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7482" w14:textId="77777777" w:rsidR="00571401" w:rsidRPr="00620B61" w:rsidRDefault="00571401" w:rsidP="00571401">
      <w:pPr>
        <w:widowControl w:val="0"/>
        <w:suppressAutoHyphens w:val="0"/>
        <w:kinsoku w:val="0"/>
        <w:overflowPunct w:val="0"/>
        <w:autoSpaceDE w:val="0"/>
        <w:autoSpaceDN w:val="0"/>
        <w:spacing w:after="0"/>
        <w:jc w:val="left"/>
        <w:rPr>
          <w:rFonts w:asciiTheme="minorHAnsi" w:eastAsia="Trebuchet MS" w:hAnsiTheme="minorHAnsi" w:cs="Arial"/>
          <w:b/>
          <w:bCs/>
          <w:sz w:val="24"/>
          <w:shd w:val="clear" w:color="auto" w:fill="FFFFFF"/>
          <w:lang w:val="el-GR" w:eastAsia="en-US"/>
        </w:rPr>
      </w:pPr>
      <w:r w:rsidRPr="00620B61">
        <w:rPr>
          <w:rFonts w:asciiTheme="minorHAnsi" w:eastAsia="MS Mincho" w:hAnsiTheme="minorHAnsi" w:cs="Arial"/>
          <w:b/>
          <w:bCs/>
          <w:color w:val="000000"/>
          <w:sz w:val="24"/>
          <w:lang w:val="el-GR" w:eastAsia="el-GR"/>
        </w:rPr>
        <w:t>ΠΕΡΙΦΕΡΕΙΑ ΠΕΛΟΠΟΝΝΗΣΟΥ</w:t>
      </w:r>
    </w:p>
    <w:p w14:paraId="2CFE4F1B" w14:textId="77777777" w:rsidR="00571401" w:rsidRPr="00620B61" w:rsidRDefault="00571401" w:rsidP="00571401">
      <w:pPr>
        <w:widowControl w:val="0"/>
        <w:suppressAutoHyphens w:val="0"/>
        <w:kinsoku w:val="0"/>
        <w:overflowPunct w:val="0"/>
        <w:autoSpaceDE w:val="0"/>
        <w:autoSpaceDN w:val="0"/>
        <w:spacing w:after="0"/>
        <w:jc w:val="left"/>
        <w:rPr>
          <w:rFonts w:asciiTheme="minorHAnsi" w:eastAsia="Trebuchet MS" w:hAnsiTheme="minorHAnsi" w:cs="Arial"/>
          <w:b/>
          <w:sz w:val="24"/>
          <w:shd w:val="clear" w:color="auto" w:fill="FFFFFF"/>
          <w:lang w:val="el-GR" w:eastAsia="en-US"/>
        </w:rPr>
      </w:pPr>
      <w:r w:rsidRPr="00620B61">
        <w:rPr>
          <w:rFonts w:asciiTheme="minorHAnsi" w:eastAsia="MS Mincho" w:hAnsiTheme="minorHAnsi" w:cs="Arial"/>
          <w:b/>
          <w:bCs/>
          <w:color w:val="000000"/>
          <w:sz w:val="24"/>
          <w:lang w:val="el-GR" w:eastAsia="el-GR"/>
        </w:rPr>
        <w:t>ΠΕΡΙΦΕΡΕΙΑΚΗ ΕΝΟΤΗΤΑ  ΚΟΡΙΝΘΙΑΣ</w:t>
      </w:r>
    </w:p>
    <w:p w14:paraId="332D9B46" w14:textId="77777777" w:rsidR="00571401" w:rsidRPr="00620B61" w:rsidRDefault="00571401" w:rsidP="00571401">
      <w:pPr>
        <w:widowControl w:val="0"/>
        <w:suppressAutoHyphens w:val="0"/>
        <w:kinsoku w:val="0"/>
        <w:overflowPunct w:val="0"/>
        <w:autoSpaceDE w:val="0"/>
        <w:autoSpaceDN w:val="0"/>
        <w:spacing w:after="0"/>
        <w:jc w:val="left"/>
        <w:rPr>
          <w:rFonts w:asciiTheme="minorHAnsi" w:eastAsia="MS Mincho" w:hAnsiTheme="minorHAnsi" w:cs="Arial"/>
          <w:b/>
          <w:bCs/>
          <w:color w:val="000000"/>
          <w:sz w:val="24"/>
          <w:lang w:val="el-GR" w:eastAsia="el-GR"/>
        </w:rPr>
      </w:pPr>
      <w:r w:rsidRPr="00620B61">
        <w:rPr>
          <w:rFonts w:asciiTheme="minorHAnsi" w:eastAsia="MS Mincho" w:hAnsiTheme="minorHAnsi" w:cs="Arial"/>
          <w:b/>
          <w:bCs/>
          <w:color w:val="000000"/>
          <w:sz w:val="24"/>
          <w:lang w:val="el-GR" w:eastAsia="el-GR"/>
        </w:rPr>
        <w:t>ΔΗΜΟΣ ΒΕΛΟΥ - ΒΟΧΑΣ</w:t>
      </w:r>
    </w:p>
    <w:p w14:paraId="77AA9C73" w14:textId="77777777" w:rsidR="00571401" w:rsidRPr="00620B61" w:rsidRDefault="00571401" w:rsidP="00571401">
      <w:pPr>
        <w:widowControl w:val="0"/>
        <w:suppressAutoHyphens w:val="0"/>
        <w:kinsoku w:val="0"/>
        <w:overflowPunct w:val="0"/>
        <w:autoSpaceDE w:val="0"/>
        <w:autoSpaceDN w:val="0"/>
        <w:spacing w:after="0"/>
        <w:jc w:val="center"/>
        <w:rPr>
          <w:rFonts w:asciiTheme="minorHAnsi" w:eastAsia="MS Mincho" w:hAnsiTheme="minorHAnsi" w:cs="Arial"/>
          <w:b/>
          <w:bCs/>
          <w:color w:val="000000"/>
          <w:sz w:val="24"/>
          <w:lang w:val="el-GR" w:eastAsia="el-GR"/>
        </w:rPr>
      </w:pPr>
    </w:p>
    <w:p w14:paraId="6740E7AE" w14:textId="77777777" w:rsidR="00571401" w:rsidRPr="00620B61" w:rsidRDefault="00571401" w:rsidP="00571401">
      <w:pPr>
        <w:suppressAutoHyphens w:val="0"/>
        <w:spacing w:after="0"/>
        <w:jc w:val="center"/>
        <w:rPr>
          <w:rFonts w:eastAsia="Calibri" w:cstheme="minorHAnsi"/>
          <w:b/>
          <w:sz w:val="24"/>
          <w:u w:val="single"/>
          <w:lang w:val="el-GR" w:eastAsia="en-US"/>
        </w:rPr>
      </w:pPr>
    </w:p>
    <w:p w14:paraId="4004DA73" w14:textId="77777777" w:rsidR="00571401" w:rsidRPr="00620B61" w:rsidRDefault="00571401" w:rsidP="00571401">
      <w:pPr>
        <w:suppressAutoHyphens w:val="0"/>
        <w:spacing w:after="0"/>
        <w:jc w:val="center"/>
        <w:rPr>
          <w:rFonts w:asciiTheme="minorHAnsi" w:eastAsia="Calibri" w:hAnsiTheme="minorHAnsi" w:cstheme="minorHAnsi"/>
          <w:b/>
          <w:sz w:val="24"/>
          <w:u w:val="single"/>
          <w:lang w:val="el-GR" w:eastAsia="en-US"/>
        </w:rPr>
      </w:pPr>
      <w:r w:rsidRPr="00620B61">
        <w:rPr>
          <w:rFonts w:asciiTheme="minorHAnsi" w:eastAsia="Calibri" w:hAnsiTheme="minorHAnsi" w:cstheme="minorHAnsi"/>
          <w:b/>
          <w:sz w:val="24"/>
          <w:u w:val="single"/>
          <w:lang w:val="el-GR" w:eastAsia="en-US"/>
        </w:rPr>
        <w:t>Τίτλος πράξης:</w:t>
      </w:r>
    </w:p>
    <w:p w14:paraId="153D3842" w14:textId="77777777" w:rsidR="00571401" w:rsidRDefault="00571401" w:rsidP="00571401">
      <w:pPr>
        <w:pBdr>
          <w:top w:val="nil"/>
          <w:left w:val="nil"/>
          <w:bottom w:val="nil"/>
          <w:right w:val="nil"/>
          <w:between w:val="nil"/>
          <w:bar w:val="nil"/>
        </w:pBdr>
        <w:shd w:val="clear" w:color="auto" w:fill="FFFFFF"/>
        <w:suppressAutoHyphens w:val="0"/>
        <w:spacing w:after="0" w:line="276" w:lineRule="auto"/>
        <w:jc w:val="center"/>
        <w:rPr>
          <w:rFonts w:cs="Helvetica"/>
          <w:b/>
          <w:color w:val="000000"/>
          <w:sz w:val="24"/>
          <w:u w:color="000000"/>
          <w:bdr w:val="nil"/>
          <w:lang w:val="el-GR" w:eastAsia="el-GR"/>
        </w:rPr>
      </w:pPr>
      <w:r w:rsidRPr="00620B61">
        <w:rPr>
          <w:rFonts w:asciiTheme="minorHAnsi" w:eastAsia="Calibri" w:hAnsiTheme="minorHAnsi" w:cs="Tahoma"/>
          <w:b/>
          <w:color w:val="222222"/>
          <w:sz w:val="24"/>
          <w:u w:color="222222"/>
          <w:bdr w:val="nil"/>
          <w:lang w:val="el-GR" w:eastAsia="el-GR"/>
        </w:rPr>
        <w:t>«</w:t>
      </w:r>
      <w:r w:rsidRPr="00620B61">
        <w:rPr>
          <w:rFonts w:cs="Helvetica"/>
          <w:b/>
          <w:color w:val="000000"/>
          <w:sz w:val="24"/>
          <w:u w:color="000000"/>
          <w:bdr w:val="nil"/>
          <w:lang w:val="el-GR" w:eastAsia="el-GR"/>
        </w:rPr>
        <w:t xml:space="preserve">Προμήθεια και εγκατάσταση ψηφιακών υδρομετρητών </w:t>
      </w:r>
    </w:p>
    <w:p w14:paraId="68A40494" w14:textId="77777777" w:rsidR="00571401" w:rsidRPr="00620B61" w:rsidRDefault="00571401" w:rsidP="00571401">
      <w:pPr>
        <w:pBdr>
          <w:top w:val="nil"/>
          <w:left w:val="nil"/>
          <w:bottom w:val="nil"/>
          <w:right w:val="nil"/>
          <w:between w:val="nil"/>
          <w:bar w:val="nil"/>
        </w:pBdr>
        <w:shd w:val="clear" w:color="auto" w:fill="FFFFFF"/>
        <w:suppressAutoHyphens w:val="0"/>
        <w:spacing w:after="0" w:line="276" w:lineRule="auto"/>
        <w:jc w:val="center"/>
        <w:rPr>
          <w:rFonts w:asciiTheme="minorHAnsi" w:eastAsia="Calibri" w:hAnsiTheme="minorHAnsi" w:cs="Tahoma"/>
          <w:b/>
          <w:color w:val="222222"/>
          <w:sz w:val="24"/>
          <w:u w:color="222222"/>
          <w:bdr w:val="nil"/>
          <w:shd w:val="clear" w:color="auto" w:fill="FFFFFF"/>
          <w:lang w:val="el-GR" w:eastAsia="el-GR"/>
        </w:rPr>
      </w:pPr>
      <w:r w:rsidRPr="00620B61">
        <w:rPr>
          <w:rFonts w:cs="Helvetica"/>
          <w:b/>
          <w:color w:val="000000"/>
          <w:sz w:val="24"/>
          <w:u w:color="000000"/>
          <w:bdr w:val="nil"/>
          <w:lang w:val="el-GR" w:eastAsia="el-GR"/>
        </w:rPr>
        <w:t>στο Δήμο Βέλου – Βόχας, Δ.Ε. Βέλου</w:t>
      </w:r>
      <w:r w:rsidRPr="00620B61">
        <w:rPr>
          <w:rFonts w:asciiTheme="minorHAnsi" w:eastAsia="Calibri" w:hAnsiTheme="minorHAnsi" w:cs="Tahoma"/>
          <w:b/>
          <w:color w:val="222222"/>
          <w:sz w:val="24"/>
          <w:u w:color="222222"/>
          <w:bdr w:val="nil"/>
          <w:lang w:val="el-GR" w:eastAsia="el-GR"/>
        </w:rPr>
        <w:t>»</w:t>
      </w:r>
    </w:p>
    <w:p w14:paraId="7750A257" w14:textId="77777777" w:rsidR="00571401" w:rsidRPr="00620B61" w:rsidRDefault="00571401" w:rsidP="00571401">
      <w:pPr>
        <w:widowControl w:val="0"/>
        <w:suppressAutoHyphens w:val="0"/>
        <w:kinsoku w:val="0"/>
        <w:overflowPunct w:val="0"/>
        <w:autoSpaceDE w:val="0"/>
        <w:autoSpaceDN w:val="0"/>
        <w:spacing w:after="0"/>
        <w:jc w:val="center"/>
        <w:rPr>
          <w:rFonts w:asciiTheme="minorHAnsi" w:eastAsia="Trebuchet MS" w:hAnsiTheme="minorHAnsi" w:cs="Trebuchet MS"/>
          <w:b/>
          <w:bCs/>
          <w:sz w:val="24"/>
          <w:lang w:val="el-GR" w:eastAsia="en-US"/>
        </w:rPr>
      </w:pPr>
      <w:r w:rsidRPr="00620B61">
        <w:rPr>
          <w:rFonts w:asciiTheme="minorHAnsi" w:eastAsia="Trebuchet MS" w:hAnsiTheme="minorHAnsi" w:cs="Trebuchet MS"/>
          <w:b/>
          <w:bCs/>
          <w:sz w:val="24"/>
          <w:lang w:val="el-GR" w:eastAsia="en-US"/>
        </w:rPr>
        <w:t>ΠΡΟΫΠΟΛΟΓΙΣΜΟΣ: 1.860.000,00 € (με Φ.Π.Α.)</w:t>
      </w:r>
    </w:p>
    <w:p w14:paraId="6B70D81E" w14:textId="77777777" w:rsidR="00571401" w:rsidRPr="00620B61" w:rsidRDefault="00571401" w:rsidP="00571401">
      <w:pPr>
        <w:suppressAutoHyphens w:val="0"/>
        <w:spacing w:before="100" w:beforeAutospacing="1" w:after="100" w:afterAutospacing="1" w:line="360" w:lineRule="auto"/>
        <w:jc w:val="center"/>
        <w:rPr>
          <w:rFonts w:eastAsia="Calibri" w:cs="Times New Roman"/>
          <w:b/>
          <w:sz w:val="24"/>
          <w:lang w:val="el-GR" w:eastAsia="en-US"/>
        </w:rPr>
      </w:pPr>
      <w:r w:rsidRPr="00620B61">
        <w:rPr>
          <w:rFonts w:eastAsia="Calibri" w:cs="Times New Roman"/>
          <w:b/>
          <w:sz w:val="24"/>
          <w:lang w:val="el-GR" w:eastAsia="en-US"/>
        </w:rPr>
        <w:t>ΕΝΤΥΠΟ ΤΕΧΝΙΚΗΣ ΠΡΟΣΦΟΡΑΣ</w:t>
      </w:r>
    </w:p>
    <w:p w14:paraId="631FE21E" w14:textId="77777777" w:rsidR="00571401" w:rsidRPr="00D53468" w:rsidRDefault="00571401" w:rsidP="00571401">
      <w:pPr>
        <w:suppressAutoHyphens w:val="0"/>
        <w:spacing w:after="0" w:line="276" w:lineRule="auto"/>
        <w:jc w:val="center"/>
        <w:rPr>
          <w:rFonts w:eastAsia="Calibri" w:cs="Times New Roman"/>
          <w:sz w:val="20"/>
          <w:szCs w:val="20"/>
          <w:lang w:val="el-GR" w:eastAsia="en-US"/>
        </w:rPr>
      </w:pPr>
    </w:p>
    <w:tbl>
      <w:tblPr>
        <w:tblW w:w="8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5526"/>
      </w:tblGrid>
      <w:tr w:rsidR="00571401" w:rsidRPr="00620B61" w14:paraId="74161039" w14:textId="77777777" w:rsidTr="004A325C">
        <w:trPr>
          <w:trHeight w:val="540"/>
          <w:jc w:val="center"/>
        </w:trPr>
        <w:tc>
          <w:tcPr>
            <w:tcW w:w="3459" w:type="dxa"/>
            <w:shd w:val="clear" w:color="auto" w:fill="D9D9D9" w:themeFill="background1" w:themeFillShade="D9"/>
            <w:vAlign w:val="center"/>
          </w:tcPr>
          <w:p w14:paraId="59329667" w14:textId="77777777" w:rsidR="00571401" w:rsidRPr="00620B61" w:rsidRDefault="00571401"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ΠΡΟΓΡΑΜΜΑ</w:t>
            </w:r>
          </w:p>
        </w:tc>
        <w:tc>
          <w:tcPr>
            <w:tcW w:w="5526" w:type="dxa"/>
            <w:vAlign w:val="center"/>
          </w:tcPr>
          <w:p w14:paraId="04C0D0C7" w14:textId="77777777" w:rsidR="00571401" w:rsidRPr="00620B61" w:rsidRDefault="00571401" w:rsidP="004A325C">
            <w:pPr>
              <w:suppressAutoHyphens w:val="0"/>
              <w:spacing w:before="100" w:beforeAutospacing="1" w:after="0" w:afterAutospacing="1" w:line="360" w:lineRule="auto"/>
              <w:jc w:val="center"/>
              <w:rPr>
                <w:rFonts w:eastAsia="Calibri" w:cs="Times New Roman"/>
                <w:b/>
                <w:szCs w:val="22"/>
                <w:lang w:val="el-GR" w:eastAsia="en-US"/>
              </w:rPr>
            </w:pPr>
            <w:r w:rsidRPr="00620B61">
              <w:rPr>
                <w:rFonts w:cs="Times New Roman"/>
                <w:b/>
                <w:spacing w:val="3"/>
                <w:szCs w:val="22"/>
                <w:lang w:val="el-GR" w:eastAsia="en-US"/>
              </w:rPr>
              <w:t>ΥΠΟΥΡΓΕΙΟΥ ΠΕΡΙΒΑΛΛΟΝΤΟΣ ΚΑΙ ΕΝΈΡΓΕΙΑΣ</w:t>
            </w:r>
            <w:r w:rsidRPr="00620B61">
              <w:rPr>
                <w:rFonts w:eastAsia="Calibri" w:cs="Times New Roman"/>
                <w:b/>
                <w:szCs w:val="22"/>
                <w:lang w:val="el-GR" w:eastAsia="en-US"/>
              </w:rPr>
              <w:t xml:space="preserve"> </w:t>
            </w:r>
          </w:p>
        </w:tc>
      </w:tr>
      <w:tr w:rsidR="00571401" w:rsidRPr="00620B61" w14:paraId="14ED6172" w14:textId="77777777" w:rsidTr="004A325C">
        <w:trPr>
          <w:trHeight w:val="562"/>
          <w:jc w:val="center"/>
        </w:trPr>
        <w:tc>
          <w:tcPr>
            <w:tcW w:w="3459" w:type="dxa"/>
            <w:shd w:val="clear" w:color="auto" w:fill="D9D9D9" w:themeFill="background1" w:themeFillShade="D9"/>
            <w:vAlign w:val="center"/>
          </w:tcPr>
          <w:p w14:paraId="0D7941D0" w14:textId="77777777" w:rsidR="00571401" w:rsidRPr="00620B61" w:rsidRDefault="00571401"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ΠΡΟΣΚΛΗΣΗ</w:t>
            </w:r>
          </w:p>
        </w:tc>
        <w:tc>
          <w:tcPr>
            <w:tcW w:w="5526" w:type="dxa"/>
            <w:vAlign w:val="center"/>
          </w:tcPr>
          <w:p w14:paraId="7FDE79A3" w14:textId="77777777" w:rsidR="00571401" w:rsidRPr="00620B61" w:rsidRDefault="00571401"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ΤΑ-01  Ταμείο Ανάκαμψης Αναγνωριστικό 16850</w:t>
            </w:r>
          </w:p>
        </w:tc>
      </w:tr>
      <w:tr w:rsidR="00571401" w:rsidRPr="00620B61" w14:paraId="079180FD" w14:textId="77777777" w:rsidTr="004A325C">
        <w:trPr>
          <w:trHeight w:val="557"/>
          <w:jc w:val="center"/>
        </w:trPr>
        <w:tc>
          <w:tcPr>
            <w:tcW w:w="3459" w:type="dxa"/>
            <w:shd w:val="clear" w:color="auto" w:fill="D9D9D9" w:themeFill="background1" w:themeFillShade="D9"/>
            <w:vAlign w:val="center"/>
          </w:tcPr>
          <w:p w14:paraId="71C0165F" w14:textId="77777777" w:rsidR="00571401" w:rsidRPr="00620B61" w:rsidRDefault="00571401"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ΤΙΤΛΟΣ ΠΡΟΣΚΛΗΣΗΣ</w:t>
            </w:r>
          </w:p>
        </w:tc>
        <w:tc>
          <w:tcPr>
            <w:tcW w:w="5526" w:type="dxa"/>
            <w:vAlign w:val="center"/>
          </w:tcPr>
          <w:p w14:paraId="7127310C" w14:textId="77777777" w:rsidR="00571401" w:rsidRPr="00620B61" w:rsidRDefault="00571401"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cs="Times New Roman"/>
                <w:b/>
                <w:spacing w:val="3"/>
                <w:szCs w:val="22"/>
                <w:lang w:val="el-GR" w:eastAsia="en-US"/>
              </w:rPr>
              <w:t>ΠΥΛΩΝΑΣ ΑΝΑΚΑΜΨΗΣ 1  «ΠΡΑΣΙΝΗ ΜΕΤΑΒΑΣΗ»</w:t>
            </w:r>
          </w:p>
        </w:tc>
      </w:tr>
      <w:tr w:rsidR="00571401" w:rsidRPr="0023111E" w14:paraId="422D62F2" w14:textId="77777777" w:rsidTr="004A325C">
        <w:trPr>
          <w:trHeight w:val="550"/>
          <w:jc w:val="center"/>
        </w:trPr>
        <w:tc>
          <w:tcPr>
            <w:tcW w:w="3459" w:type="dxa"/>
            <w:shd w:val="clear" w:color="auto" w:fill="D9D9D9" w:themeFill="background1" w:themeFillShade="D9"/>
            <w:vAlign w:val="center"/>
          </w:tcPr>
          <w:p w14:paraId="740E257A" w14:textId="77777777" w:rsidR="00571401" w:rsidRPr="00620B61" w:rsidRDefault="00571401"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ΑΞΟΝΑΣ ΠΡΟΤΕΡΑΙΟΤΗΤΑΣ</w:t>
            </w:r>
          </w:p>
        </w:tc>
        <w:tc>
          <w:tcPr>
            <w:tcW w:w="5526" w:type="dxa"/>
            <w:vAlign w:val="center"/>
          </w:tcPr>
          <w:p w14:paraId="5DC0A2AB" w14:textId="77777777" w:rsidR="00571401" w:rsidRPr="00620B61" w:rsidRDefault="00571401"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 xml:space="preserve"> </w:t>
            </w:r>
            <w:r w:rsidRPr="00620B61">
              <w:rPr>
                <w:rFonts w:cs="Times New Roman"/>
                <w:b/>
                <w:spacing w:val="3"/>
                <w:szCs w:val="22"/>
                <w:lang w:val="el-GR" w:eastAsia="en-US"/>
              </w:rPr>
              <w:t>1.4 «Αειφόρος χρήση των πόρων, ανθεκτικότητα στην κλιματική αλλαγή και διατήρηση της βιοποικιλότητας»</w:t>
            </w:r>
          </w:p>
        </w:tc>
      </w:tr>
      <w:tr w:rsidR="00571401" w:rsidRPr="00620B61" w14:paraId="5BF4D127" w14:textId="77777777" w:rsidTr="004A325C">
        <w:trPr>
          <w:trHeight w:val="1043"/>
          <w:jc w:val="center"/>
        </w:trPr>
        <w:tc>
          <w:tcPr>
            <w:tcW w:w="8985" w:type="dxa"/>
            <w:gridSpan w:val="2"/>
            <w:shd w:val="clear" w:color="auto" w:fill="D9D9D9" w:themeFill="background1" w:themeFillShade="D9"/>
            <w:vAlign w:val="center"/>
          </w:tcPr>
          <w:p w14:paraId="6239BC2C" w14:textId="77777777" w:rsidR="00571401" w:rsidRPr="00620B61" w:rsidRDefault="00571401" w:rsidP="004A325C">
            <w:pPr>
              <w:suppressAutoHyphens w:val="0"/>
              <w:spacing w:before="240" w:beforeAutospacing="1" w:after="100" w:afterAutospacing="1" w:line="360" w:lineRule="auto"/>
              <w:jc w:val="center"/>
              <w:rPr>
                <w:rFonts w:eastAsia="Calibri" w:cs="Times New Roman"/>
                <w:b/>
                <w:szCs w:val="22"/>
                <w:lang w:val="el-GR" w:eastAsia="en-US"/>
              </w:rPr>
            </w:pPr>
            <w:r w:rsidRPr="00620B61">
              <w:rPr>
                <w:rFonts w:eastAsia="Calibri" w:cs="Times New Roman"/>
                <w:b/>
                <w:szCs w:val="22"/>
                <w:lang w:val="el-GR" w:eastAsia="en-US"/>
              </w:rPr>
              <w:t>ΤΑΜΕΊΟ ΑΝΑΚΑΜΨΗΣ ΚΑΙ ΑΝΘΕΚΤΙΚΟΤΗΤΑΣ</w:t>
            </w:r>
          </w:p>
        </w:tc>
      </w:tr>
    </w:tbl>
    <w:p w14:paraId="5A08B7F5" w14:textId="77777777" w:rsidR="00571401" w:rsidRPr="00D53468" w:rsidRDefault="00571401" w:rsidP="00571401">
      <w:pPr>
        <w:suppressAutoHyphens w:val="0"/>
        <w:spacing w:before="100" w:beforeAutospacing="1" w:after="100" w:afterAutospacing="1" w:line="360" w:lineRule="auto"/>
        <w:jc w:val="center"/>
        <w:rPr>
          <w:rFonts w:ascii="Times New Roman" w:eastAsia="Calibri" w:hAnsi="Times New Roman" w:cs="Times New Roman"/>
          <w:b/>
          <w:sz w:val="24"/>
          <w:szCs w:val="22"/>
          <w:lang w:val="el-GR" w:eastAsia="en-US"/>
        </w:rPr>
      </w:pPr>
    </w:p>
    <w:p w14:paraId="1B861656" w14:textId="77777777" w:rsidR="00571401" w:rsidRPr="00D53468" w:rsidRDefault="00571401" w:rsidP="00571401">
      <w:pPr>
        <w:suppressAutoHyphens w:val="0"/>
        <w:spacing w:after="0"/>
        <w:ind w:left="125"/>
        <w:jc w:val="center"/>
        <w:rPr>
          <w:rFonts w:asciiTheme="minorHAnsi" w:eastAsia="Calibri" w:hAnsiTheme="minorHAnsi" w:cstheme="minorHAnsi"/>
          <w:sz w:val="28"/>
          <w:szCs w:val="28"/>
          <w:lang w:val="el-GR" w:eastAsia="en-US"/>
        </w:rPr>
      </w:pPr>
      <w:r w:rsidRPr="00D53468">
        <w:rPr>
          <w:rFonts w:asciiTheme="minorHAnsi" w:eastAsia="Calibri" w:hAnsiTheme="minorHAnsi" w:cstheme="minorHAnsi"/>
          <w:b/>
          <w:spacing w:val="-1"/>
          <w:sz w:val="28"/>
          <w:szCs w:val="22"/>
          <w:lang w:val="el-GR" w:eastAsia="en-US"/>
        </w:rPr>
        <w:t>ΔΗΜΟΣ ΒΕΛΟΥ - ΒΟΧΑΣ</w:t>
      </w:r>
    </w:p>
    <w:p w14:paraId="02139D0A" w14:textId="77777777" w:rsidR="00571401" w:rsidRPr="00D53468" w:rsidRDefault="00571401" w:rsidP="00571401">
      <w:pPr>
        <w:suppressAutoHyphens w:val="0"/>
        <w:spacing w:after="0"/>
        <w:ind w:left="127"/>
        <w:jc w:val="center"/>
        <w:rPr>
          <w:rFonts w:asciiTheme="minorHAnsi" w:eastAsia="Calibri" w:hAnsiTheme="minorHAnsi" w:cstheme="minorHAnsi"/>
          <w:b/>
          <w:sz w:val="24"/>
          <w:szCs w:val="22"/>
          <w:lang w:val="el-GR" w:eastAsia="en-US"/>
        </w:rPr>
      </w:pPr>
      <w:r w:rsidRPr="007766DD">
        <w:rPr>
          <w:rFonts w:asciiTheme="minorHAnsi" w:eastAsia="Calibri" w:hAnsiTheme="minorHAnsi" w:cstheme="minorHAnsi"/>
          <w:b/>
          <w:sz w:val="24"/>
          <w:szCs w:val="22"/>
          <w:lang w:val="el-GR" w:eastAsia="en-US"/>
        </w:rPr>
        <w:t>Δ.Ε. Βέλου</w:t>
      </w:r>
    </w:p>
    <w:p w14:paraId="457C3A29" w14:textId="77777777" w:rsidR="00571401" w:rsidRPr="00D53468" w:rsidRDefault="00571401" w:rsidP="00571401">
      <w:pPr>
        <w:suppressAutoHyphens w:val="0"/>
        <w:spacing w:after="0"/>
        <w:jc w:val="left"/>
        <w:rPr>
          <w:rFonts w:eastAsia="Calibri" w:cs="Times New Roman"/>
          <w:b/>
          <w:sz w:val="36"/>
          <w:szCs w:val="36"/>
          <w:lang w:val="el-GR" w:eastAsia="en-US"/>
        </w:rPr>
      </w:pPr>
    </w:p>
    <w:p w14:paraId="49D01335" w14:textId="77777777" w:rsidR="00571401" w:rsidRPr="00D53468" w:rsidRDefault="00571401" w:rsidP="00571401">
      <w:pPr>
        <w:suppressAutoHyphens w:val="0"/>
        <w:spacing w:beforeAutospacing="1" w:after="0" w:afterAutospacing="1"/>
        <w:jc w:val="center"/>
        <w:rPr>
          <w:rFonts w:eastAsia="Calibri" w:cs="Times New Roman"/>
          <w:sz w:val="24"/>
          <w:szCs w:val="22"/>
          <w:lang w:val="el-GR" w:eastAsia="en-US"/>
        </w:rPr>
      </w:pPr>
      <w:r w:rsidRPr="00D53468">
        <w:rPr>
          <w:rFonts w:eastAsia="Calibri" w:cs="Times New Roman"/>
          <w:sz w:val="24"/>
          <w:szCs w:val="22"/>
          <w:lang w:val="el-GR" w:eastAsia="en-US"/>
        </w:rPr>
        <w:tab/>
      </w:r>
    </w:p>
    <w:p w14:paraId="4E7DC0B4" w14:textId="7FBADE17" w:rsidR="00571401" w:rsidRPr="00D53468" w:rsidRDefault="00571401" w:rsidP="00571401">
      <w:pPr>
        <w:tabs>
          <w:tab w:val="left" w:pos="2730"/>
        </w:tabs>
        <w:suppressAutoHyphens w:val="0"/>
        <w:spacing w:before="100" w:beforeAutospacing="1" w:after="100" w:afterAutospacing="1" w:line="320" w:lineRule="atLeast"/>
        <w:rPr>
          <w:szCs w:val="20"/>
          <w:lang w:val="el-GR" w:eastAsia="el-GR"/>
        </w:rPr>
      </w:pPr>
      <w:r w:rsidRPr="00D53468">
        <w:rPr>
          <w:szCs w:val="20"/>
          <w:lang w:val="el-GR" w:eastAsia="el-GR"/>
        </w:rPr>
        <w:tab/>
      </w:r>
    </w:p>
    <w:p w14:paraId="49569B2C" w14:textId="77777777" w:rsidR="00571401" w:rsidRPr="00D53468" w:rsidRDefault="00571401" w:rsidP="00571401">
      <w:pPr>
        <w:suppressAutoHyphens w:val="0"/>
        <w:spacing w:after="0" w:line="320" w:lineRule="atLeast"/>
        <w:ind w:firstLine="720"/>
        <w:jc w:val="center"/>
        <w:rPr>
          <w:b/>
          <w:szCs w:val="22"/>
          <w:lang w:val="el-GR" w:eastAsia="el-GR"/>
        </w:rPr>
      </w:pPr>
      <w:r w:rsidRPr="00D53468">
        <w:rPr>
          <w:b/>
          <w:szCs w:val="22"/>
          <w:lang w:val="el-GR" w:eastAsia="el-GR"/>
        </w:rPr>
        <w:t>ΠΕΡΙΕΧΟΜΕΝΑ</w:t>
      </w:r>
    </w:p>
    <w:p w14:paraId="1A8BC266" w14:textId="2FD4ECF7" w:rsidR="00571401" w:rsidRPr="00D53468" w:rsidRDefault="00571401" w:rsidP="00571401">
      <w:pPr>
        <w:tabs>
          <w:tab w:val="right" w:pos="8280"/>
        </w:tabs>
        <w:suppressAutoHyphens w:val="0"/>
        <w:spacing w:line="320" w:lineRule="atLeast"/>
        <w:ind w:left="567" w:hanging="425"/>
        <w:rPr>
          <w:rFonts w:asciiTheme="minorHAnsi" w:hAnsiTheme="minorHAnsi" w:cstheme="minorHAnsi"/>
          <w:noProof/>
          <w:kern w:val="2"/>
          <w:sz w:val="24"/>
          <w:lang w:val="en-US" w:eastAsia="en-US"/>
        </w:rPr>
      </w:pPr>
      <w:r w:rsidRPr="00D53468">
        <w:rPr>
          <w:rFonts w:asciiTheme="minorHAnsi" w:hAnsiTheme="minorHAnsi" w:cstheme="minorHAnsi"/>
          <w:bCs/>
          <w:noProof/>
          <w:sz w:val="24"/>
          <w:lang w:val="el-GR" w:eastAsia="en-US"/>
        </w:rPr>
        <w:fldChar w:fldCharType="begin"/>
      </w:r>
      <w:r w:rsidRPr="00D53468">
        <w:rPr>
          <w:rFonts w:asciiTheme="minorHAnsi" w:hAnsiTheme="minorHAnsi" w:cstheme="minorHAnsi"/>
          <w:bCs/>
          <w:noProof/>
          <w:sz w:val="24"/>
          <w:lang w:val="el-GR" w:eastAsia="en-US"/>
        </w:rPr>
        <w:instrText xml:space="preserve"> TOC \o "1-4" \h \z \u </w:instrText>
      </w:r>
      <w:r w:rsidRPr="00D53468">
        <w:rPr>
          <w:rFonts w:asciiTheme="minorHAnsi" w:hAnsiTheme="minorHAnsi" w:cstheme="minorHAnsi"/>
          <w:bCs/>
          <w:noProof/>
          <w:sz w:val="24"/>
          <w:lang w:val="el-GR" w:eastAsia="en-US"/>
        </w:rPr>
        <w:fldChar w:fldCharType="separate"/>
      </w:r>
      <w:hyperlink w:anchor="_Toc146047006" w:history="1">
        <w:r w:rsidRPr="00D53468">
          <w:rPr>
            <w:rFonts w:asciiTheme="minorHAnsi" w:hAnsiTheme="minorHAnsi" w:cstheme="minorHAnsi"/>
            <w:bCs/>
            <w:noProof/>
            <w:sz w:val="24"/>
            <w:u w:val="single"/>
            <w:lang w:val="el-GR" w:eastAsia="en-US"/>
          </w:rPr>
          <w:t>1.</w:t>
        </w:r>
        <w:r w:rsidRPr="00D53468">
          <w:rPr>
            <w:rFonts w:asciiTheme="minorHAnsi" w:hAnsiTheme="minorHAnsi" w:cstheme="minorHAnsi"/>
            <w:noProof/>
            <w:kern w:val="2"/>
            <w:sz w:val="24"/>
            <w:lang w:val="en-US" w:eastAsia="en-US"/>
          </w:rPr>
          <w:tab/>
        </w:r>
        <w:r w:rsidRPr="00D53468">
          <w:rPr>
            <w:rFonts w:asciiTheme="minorHAnsi" w:hAnsiTheme="minorHAnsi" w:cstheme="minorHAnsi"/>
            <w:noProof/>
            <w:sz w:val="24"/>
            <w:u w:val="single"/>
            <w:lang w:val="el-GR" w:eastAsia="en-US"/>
          </w:rPr>
          <w:t>Υπόδειγμα Τεχνικής Προσφοράς</w:t>
        </w:r>
        <w:r w:rsidRPr="00D53468">
          <w:rPr>
            <w:rFonts w:asciiTheme="minorHAnsi" w:hAnsiTheme="minorHAnsi" w:cstheme="minorHAnsi"/>
            <w:noProof/>
            <w:webHidden/>
            <w:sz w:val="24"/>
            <w:lang w:val="el-GR" w:eastAsia="en-US"/>
          </w:rPr>
          <w:tab/>
        </w:r>
        <w:r w:rsidRPr="00D53468">
          <w:rPr>
            <w:rFonts w:asciiTheme="minorHAnsi" w:hAnsiTheme="minorHAnsi" w:cstheme="minorHAnsi"/>
            <w:noProof/>
            <w:webHidden/>
            <w:sz w:val="24"/>
            <w:lang w:val="el-GR" w:eastAsia="en-US"/>
          </w:rPr>
          <w:fldChar w:fldCharType="begin"/>
        </w:r>
        <w:r w:rsidRPr="00D53468">
          <w:rPr>
            <w:rFonts w:asciiTheme="minorHAnsi" w:hAnsiTheme="minorHAnsi" w:cstheme="minorHAnsi"/>
            <w:noProof/>
            <w:webHidden/>
            <w:sz w:val="24"/>
            <w:lang w:val="el-GR" w:eastAsia="en-US"/>
          </w:rPr>
          <w:instrText xml:space="preserve"> PAGEREF _Toc146047006 \h </w:instrText>
        </w:r>
        <w:r w:rsidRPr="00D53468">
          <w:rPr>
            <w:rFonts w:asciiTheme="minorHAnsi" w:hAnsiTheme="minorHAnsi" w:cstheme="minorHAnsi"/>
            <w:noProof/>
            <w:webHidden/>
            <w:sz w:val="24"/>
            <w:lang w:val="el-GR" w:eastAsia="en-US"/>
          </w:rPr>
        </w:r>
        <w:r w:rsidRPr="00D53468">
          <w:rPr>
            <w:rFonts w:asciiTheme="minorHAnsi" w:hAnsiTheme="minorHAnsi" w:cstheme="minorHAnsi"/>
            <w:noProof/>
            <w:webHidden/>
            <w:sz w:val="24"/>
            <w:lang w:val="el-GR" w:eastAsia="en-US"/>
          </w:rPr>
          <w:fldChar w:fldCharType="separate"/>
        </w:r>
        <w:r w:rsidR="00963889">
          <w:rPr>
            <w:rFonts w:asciiTheme="minorHAnsi" w:hAnsiTheme="minorHAnsi" w:cstheme="minorHAnsi"/>
            <w:noProof/>
            <w:webHidden/>
            <w:sz w:val="24"/>
            <w:lang w:val="el-GR" w:eastAsia="en-US"/>
          </w:rPr>
          <w:t>2</w:t>
        </w:r>
        <w:r w:rsidRPr="00D53468">
          <w:rPr>
            <w:rFonts w:asciiTheme="minorHAnsi" w:hAnsiTheme="minorHAnsi" w:cstheme="minorHAnsi"/>
            <w:noProof/>
            <w:webHidden/>
            <w:sz w:val="24"/>
            <w:lang w:val="el-GR" w:eastAsia="en-US"/>
          </w:rPr>
          <w:fldChar w:fldCharType="end"/>
        </w:r>
      </w:hyperlink>
    </w:p>
    <w:p w14:paraId="7EAD8D9B" w14:textId="16AE60EE" w:rsidR="00571401" w:rsidRPr="00D53468" w:rsidRDefault="00571401" w:rsidP="00571401">
      <w:pPr>
        <w:tabs>
          <w:tab w:val="right" w:pos="8280"/>
        </w:tabs>
        <w:suppressAutoHyphens w:val="0"/>
        <w:spacing w:line="320" w:lineRule="atLeast"/>
        <w:ind w:left="567" w:hanging="425"/>
        <w:rPr>
          <w:rFonts w:asciiTheme="minorHAnsi" w:hAnsiTheme="minorHAnsi" w:cstheme="minorHAnsi"/>
          <w:noProof/>
          <w:kern w:val="2"/>
          <w:sz w:val="24"/>
          <w:lang w:val="en-US" w:eastAsia="en-US"/>
        </w:rPr>
      </w:pPr>
      <w:hyperlink w:anchor="_Toc146047007" w:history="1">
        <w:r w:rsidRPr="00D53468">
          <w:rPr>
            <w:rFonts w:asciiTheme="minorHAnsi" w:hAnsiTheme="minorHAnsi" w:cstheme="minorHAnsi"/>
            <w:bCs/>
            <w:noProof/>
            <w:sz w:val="24"/>
            <w:u w:val="single"/>
            <w:lang w:val="el-GR" w:eastAsia="en-US"/>
          </w:rPr>
          <w:t>2.</w:t>
        </w:r>
        <w:r w:rsidRPr="00D53468">
          <w:rPr>
            <w:rFonts w:asciiTheme="minorHAnsi" w:hAnsiTheme="minorHAnsi" w:cstheme="minorHAnsi"/>
            <w:noProof/>
            <w:kern w:val="2"/>
            <w:sz w:val="24"/>
            <w:lang w:val="en-US" w:eastAsia="en-US"/>
          </w:rPr>
          <w:tab/>
        </w:r>
        <w:r w:rsidRPr="00D53468">
          <w:rPr>
            <w:rFonts w:asciiTheme="minorHAnsi" w:hAnsiTheme="minorHAnsi" w:cstheme="minorHAnsi"/>
            <w:noProof/>
            <w:sz w:val="24"/>
            <w:u w:val="single"/>
            <w:lang w:val="el-GR" w:eastAsia="en-US"/>
          </w:rPr>
          <w:t>Επισημάνσεις</w:t>
        </w:r>
        <w:r w:rsidRPr="00D53468">
          <w:rPr>
            <w:rFonts w:asciiTheme="minorHAnsi" w:hAnsiTheme="minorHAnsi" w:cstheme="minorHAnsi"/>
            <w:noProof/>
            <w:webHidden/>
            <w:sz w:val="24"/>
            <w:lang w:val="el-GR" w:eastAsia="en-US"/>
          </w:rPr>
          <w:tab/>
        </w:r>
        <w:r w:rsidRPr="00D53468">
          <w:rPr>
            <w:rFonts w:asciiTheme="minorHAnsi" w:hAnsiTheme="minorHAnsi" w:cstheme="minorHAnsi"/>
            <w:noProof/>
            <w:webHidden/>
            <w:sz w:val="24"/>
            <w:lang w:val="el-GR" w:eastAsia="en-US"/>
          </w:rPr>
          <w:fldChar w:fldCharType="begin"/>
        </w:r>
        <w:r w:rsidRPr="00D53468">
          <w:rPr>
            <w:rFonts w:asciiTheme="minorHAnsi" w:hAnsiTheme="minorHAnsi" w:cstheme="minorHAnsi"/>
            <w:noProof/>
            <w:webHidden/>
            <w:sz w:val="24"/>
            <w:lang w:val="el-GR" w:eastAsia="en-US"/>
          </w:rPr>
          <w:instrText xml:space="preserve"> PAGEREF _Toc146047007 \h </w:instrText>
        </w:r>
        <w:r w:rsidRPr="00D53468">
          <w:rPr>
            <w:rFonts w:asciiTheme="minorHAnsi" w:hAnsiTheme="minorHAnsi" w:cstheme="minorHAnsi"/>
            <w:noProof/>
            <w:webHidden/>
            <w:sz w:val="24"/>
            <w:lang w:val="el-GR" w:eastAsia="en-US"/>
          </w:rPr>
        </w:r>
        <w:r w:rsidRPr="00D53468">
          <w:rPr>
            <w:rFonts w:asciiTheme="minorHAnsi" w:hAnsiTheme="minorHAnsi" w:cstheme="minorHAnsi"/>
            <w:noProof/>
            <w:webHidden/>
            <w:sz w:val="24"/>
            <w:lang w:val="el-GR" w:eastAsia="en-US"/>
          </w:rPr>
          <w:fldChar w:fldCharType="separate"/>
        </w:r>
        <w:r w:rsidR="00963889">
          <w:rPr>
            <w:rFonts w:asciiTheme="minorHAnsi" w:hAnsiTheme="minorHAnsi" w:cstheme="minorHAnsi"/>
            <w:noProof/>
            <w:webHidden/>
            <w:sz w:val="24"/>
            <w:lang w:val="el-GR" w:eastAsia="en-US"/>
          </w:rPr>
          <w:t>5</w:t>
        </w:r>
        <w:r w:rsidRPr="00D53468">
          <w:rPr>
            <w:rFonts w:asciiTheme="minorHAnsi" w:hAnsiTheme="minorHAnsi" w:cstheme="minorHAnsi"/>
            <w:noProof/>
            <w:webHidden/>
            <w:sz w:val="24"/>
            <w:lang w:val="el-GR" w:eastAsia="en-US"/>
          </w:rPr>
          <w:fldChar w:fldCharType="end"/>
        </w:r>
      </w:hyperlink>
    </w:p>
    <w:p w14:paraId="631E693E" w14:textId="557C704E" w:rsidR="00571401" w:rsidRPr="00D53468" w:rsidRDefault="00571401" w:rsidP="00571401">
      <w:pPr>
        <w:tabs>
          <w:tab w:val="right" w:pos="8280"/>
        </w:tabs>
        <w:suppressAutoHyphens w:val="0"/>
        <w:spacing w:line="320" w:lineRule="atLeast"/>
        <w:ind w:left="567" w:hanging="425"/>
        <w:rPr>
          <w:rFonts w:asciiTheme="minorHAnsi" w:hAnsiTheme="minorHAnsi" w:cstheme="minorHAnsi"/>
          <w:noProof/>
          <w:kern w:val="2"/>
          <w:sz w:val="24"/>
          <w:lang w:val="en-US" w:eastAsia="en-US"/>
        </w:rPr>
      </w:pPr>
      <w:hyperlink w:anchor="_Toc146047008" w:history="1">
        <w:r w:rsidRPr="00D53468">
          <w:rPr>
            <w:rFonts w:asciiTheme="minorHAnsi" w:hAnsiTheme="minorHAnsi" w:cstheme="minorHAnsi"/>
            <w:bCs/>
            <w:noProof/>
            <w:sz w:val="24"/>
            <w:u w:val="single"/>
            <w:lang w:val="el-GR" w:eastAsia="en-US"/>
          </w:rPr>
          <w:t>3.</w:t>
        </w:r>
        <w:r w:rsidRPr="00D53468">
          <w:rPr>
            <w:rFonts w:asciiTheme="minorHAnsi" w:hAnsiTheme="minorHAnsi" w:cstheme="minorHAnsi"/>
            <w:noProof/>
            <w:kern w:val="2"/>
            <w:sz w:val="24"/>
            <w:lang w:val="en-US" w:eastAsia="en-US"/>
          </w:rPr>
          <w:tab/>
        </w:r>
        <w:r w:rsidRPr="00D53468">
          <w:rPr>
            <w:rFonts w:asciiTheme="minorHAnsi" w:hAnsiTheme="minorHAnsi" w:cstheme="minorHAnsi"/>
            <w:noProof/>
            <w:sz w:val="24"/>
            <w:u w:val="single"/>
            <w:lang w:val="el-GR" w:eastAsia="en-US"/>
          </w:rPr>
          <w:t>Γενικές Αρχές</w:t>
        </w:r>
        <w:r w:rsidRPr="00D53468">
          <w:rPr>
            <w:rFonts w:asciiTheme="minorHAnsi" w:hAnsiTheme="minorHAnsi" w:cstheme="minorHAnsi"/>
            <w:noProof/>
            <w:webHidden/>
            <w:sz w:val="24"/>
            <w:lang w:val="el-GR" w:eastAsia="en-US"/>
          </w:rPr>
          <w:tab/>
        </w:r>
        <w:r w:rsidRPr="00D53468">
          <w:rPr>
            <w:rFonts w:asciiTheme="minorHAnsi" w:hAnsiTheme="minorHAnsi" w:cstheme="minorHAnsi"/>
            <w:noProof/>
            <w:webHidden/>
            <w:sz w:val="24"/>
            <w:lang w:val="el-GR" w:eastAsia="en-US"/>
          </w:rPr>
          <w:fldChar w:fldCharType="begin"/>
        </w:r>
        <w:r w:rsidRPr="00D53468">
          <w:rPr>
            <w:rFonts w:asciiTheme="minorHAnsi" w:hAnsiTheme="minorHAnsi" w:cstheme="minorHAnsi"/>
            <w:noProof/>
            <w:webHidden/>
            <w:sz w:val="24"/>
            <w:lang w:val="el-GR" w:eastAsia="en-US"/>
          </w:rPr>
          <w:instrText xml:space="preserve"> PAGEREF _Toc146047008 \h </w:instrText>
        </w:r>
        <w:r w:rsidRPr="00D53468">
          <w:rPr>
            <w:rFonts w:asciiTheme="minorHAnsi" w:hAnsiTheme="minorHAnsi" w:cstheme="minorHAnsi"/>
            <w:noProof/>
            <w:webHidden/>
            <w:sz w:val="24"/>
            <w:lang w:val="el-GR" w:eastAsia="en-US"/>
          </w:rPr>
        </w:r>
        <w:r w:rsidRPr="00D53468">
          <w:rPr>
            <w:rFonts w:asciiTheme="minorHAnsi" w:hAnsiTheme="minorHAnsi" w:cstheme="minorHAnsi"/>
            <w:noProof/>
            <w:webHidden/>
            <w:sz w:val="24"/>
            <w:lang w:val="el-GR" w:eastAsia="en-US"/>
          </w:rPr>
          <w:fldChar w:fldCharType="separate"/>
        </w:r>
        <w:r w:rsidR="00963889">
          <w:rPr>
            <w:rFonts w:asciiTheme="minorHAnsi" w:hAnsiTheme="minorHAnsi" w:cstheme="minorHAnsi"/>
            <w:noProof/>
            <w:webHidden/>
            <w:sz w:val="24"/>
            <w:lang w:val="el-GR" w:eastAsia="en-US"/>
          </w:rPr>
          <w:t>7</w:t>
        </w:r>
        <w:r w:rsidRPr="00D53468">
          <w:rPr>
            <w:rFonts w:asciiTheme="minorHAnsi" w:hAnsiTheme="minorHAnsi" w:cstheme="minorHAnsi"/>
            <w:noProof/>
            <w:webHidden/>
            <w:sz w:val="24"/>
            <w:lang w:val="el-GR" w:eastAsia="en-US"/>
          </w:rPr>
          <w:fldChar w:fldCharType="end"/>
        </w:r>
      </w:hyperlink>
    </w:p>
    <w:p w14:paraId="20B86C22" w14:textId="28E2B3B9" w:rsidR="00571401" w:rsidRPr="00D53468" w:rsidRDefault="00571401" w:rsidP="00571401">
      <w:pPr>
        <w:tabs>
          <w:tab w:val="right" w:pos="8280"/>
        </w:tabs>
        <w:suppressAutoHyphens w:val="0"/>
        <w:spacing w:line="320" w:lineRule="atLeast"/>
        <w:ind w:left="567" w:hanging="425"/>
        <w:rPr>
          <w:rFonts w:asciiTheme="minorHAnsi" w:hAnsiTheme="minorHAnsi" w:cstheme="minorHAnsi"/>
          <w:noProof/>
          <w:kern w:val="2"/>
          <w:sz w:val="24"/>
          <w:lang w:val="en-US" w:eastAsia="en-US"/>
        </w:rPr>
      </w:pPr>
      <w:hyperlink w:anchor="_Toc146047009" w:history="1">
        <w:r w:rsidRPr="00D53468">
          <w:rPr>
            <w:rFonts w:asciiTheme="minorHAnsi" w:hAnsiTheme="minorHAnsi" w:cstheme="minorHAnsi"/>
            <w:bCs/>
            <w:noProof/>
            <w:sz w:val="24"/>
            <w:u w:val="single"/>
            <w:lang w:val="el-GR" w:eastAsia="en-US"/>
          </w:rPr>
          <w:t>4.</w:t>
        </w:r>
        <w:r w:rsidRPr="00D53468">
          <w:rPr>
            <w:rFonts w:asciiTheme="minorHAnsi" w:hAnsiTheme="minorHAnsi" w:cstheme="minorHAnsi"/>
            <w:noProof/>
            <w:kern w:val="2"/>
            <w:sz w:val="24"/>
            <w:lang w:val="en-US" w:eastAsia="en-US"/>
          </w:rPr>
          <w:tab/>
        </w:r>
        <w:r w:rsidRPr="00D53468">
          <w:rPr>
            <w:rFonts w:asciiTheme="minorHAnsi" w:hAnsiTheme="minorHAnsi" w:cstheme="minorHAnsi"/>
            <w:noProof/>
            <w:sz w:val="24"/>
            <w:u w:val="single"/>
            <w:lang w:val="el-GR" w:eastAsia="en-US"/>
          </w:rPr>
          <w:t>Τεχνικοί Κανονισμοί</w:t>
        </w:r>
        <w:r w:rsidRPr="00D53468">
          <w:rPr>
            <w:rFonts w:asciiTheme="minorHAnsi" w:hAnsiTheme="minorHAnsi" w:cstheme="minorHAnsi"/>
            <w:noProof/>
            <w:webHidden/>
            <w:sz w:val="24"/>
            <w:lang w:val="el-GR" w:eastAsia="en-US"/>
          </w:rPr>
          <w:tab/>
        </w:r>
        <w:r w:rsidRPr="00D53468">
          <w:rPr>
            <w:rFonts w:asciiTheme="minorHAnsi" w:hAnsiTheme="minorHAnsi" w:cstheme="minorHAnsi"/>
            <w:noProof/>
            <w:webHidden/>
            <w:sz w:val="24"/>
            <w:lang w:val="el-GR" w:eastAsia="en-US"/>
          </w:rPr>
          <w:fldChar w:fldCharType="begin"/>
        </w:r>
        <w:r w:rsidRPr="00D53468">
          <w:rPr>
            <w:rFonts w:asciiTheme="minorHAnsi" w:hAnsiTheme="minorHAnsi" w:cstheme="minorHAnsi"/>
            <w:noProof/>
            <w:webHidden/>
            <w:sz w:val="24"/>
            <w:lang w:val="el-GR" w:eastAsia="en-US"/>
          </w:rPr>
          <w:instrText xml:space="preserve"> PAGEREF _Toc146047009 \h </w:instrText>
        </w:r>
        <w:r w:rsidRPr="00D53468">
          <w:rPr>
            <w:rFonts w:asciiTheme="minorHAnsi" w:hAnsiTheme="minorHAnsi" w:cstheme="minorHAnsi"/>
            <w:noProof/>
            <w:webHidden/>
            <w:sz w:val="24"/>
            <w:lang w:val="el-GR" w:eastAsia="en-US"/>
          </w:rPr>
        </w:r>
        <w:r w:rsidRPr="00D53468">
          <w:rPr>
            <w:rFonts w:asciiTheme="minorHAnsi" w:hAnsiTheme="minorHAnsi" w:cstheme="minorHAnsi"/>
            <w:noProof/>
            <w:webHidden/>
            <w:sz w:val="24"/>
            <w:lang w:val="el-GR" w:eastAsia="en-US"/>
          </w:rPr>
          <w:fldChar w:fldCharType="separate"/>
        </w:r>
        <w:r w:rsidR="00963889">
          <w:rPr>
            <w:rFonts w:asciiTheme="minorHAnsi" w:hAnsiTheme="minorHAnsi" w:cstheme="minorHAnsi"/>
            <w:noProof/>
            <w:webHidden/>
            <w:sz w:val="24"/>
            <w:lang w:val="el-GR" w:eastAsia="en-US"/>
          </w:rPr>
          <w:t>7</w:t>
        </w:r>
        <w:r w:rsidRPr="00D53468">
          <w:rPr>
            <w:rFonts w:asciiTheme="minorHAnsi" w:hAnsiTheme="minorHAnsi" w:cstheme="minorHAnsi"/>
            <w:noProof/>
            <w:webHidden/>
            <w:sz w:val="24"/>
            <w:lang w:val="el-GR" w:eastAsia="en-US"/>
          </w:rPr>
          <w:fldChar w:fldCharType="end"/>
        </w:r>
      </w:hyperlink>
    </w:p>
    <w:p w14:paraId="5E190A73" w14:textId="0111AF13" w:rsidR="00571401" w:rsidRPr="00D53468" w:rsidRDefault="00571401" w:rsidP="00571401">
      <w:pPr>
        <w:tabs>
          <w:tab w:val="right" w:pos="8280"/>
        </w:tabs>
        <w:suppressAutoHyphens w:val="0"/>
        <w:spacing w:line="320" w:lineRule="atLeast"/>
        <w:ind w:left="567" w:hanging="425"/>
        <w:rPr>
          <w:rFonts w:asciiTheme="minorHAnsi" w:hAnsiTheme="minorHAnsi" w:cstheme="minorHAnsi"/>
          <w:noProof/>
          <w:kern w:val="2"/>
          <w:sz w:val="24"/>
          <w:lang w:val="en-US" w:eastAsia="en-US"/>
        </w:rPr>
      </w:pPr>
      <w:hyperlink w:anchor="_Toc146047010" w:history="1">
        <w:r w:rsidRPr="00D53468">
          <w:rPr>
            <w:rFonts w:asciiTheme="minorHAnsi" w:hAnsiTheme="minorHAnsi" w:cstheme="minorHAnsi"/>
            <w:bCs/>
            <w:noProof/>
            <w:sz w:val="24"/>
            <w:u w:val="single"/>
            <w:lang w:val="el-GR" w:eastAsia="en-US"/>
          </w:rPr>
          <w:t>5.</w:t>
        </w:r>
        <w:r w:rsidRPr="00D53468">
          <w:rPr>
            <w:rFonts w:asciiTheme="minorHAnsi" w:hAnsiTheme="minorHAnsi" w:cstheme="minorHAnsi"/>
            <w:noProof/>
            <w:kern w:val="2"/>
            <w:sz w:val="24"/>
            <w:lang w:val="en-US" w:eastAsia="en-US"/>
          </w:rPr>
          <w:tab/>
        </w:r>
        <w:r w:rsidRPr="00D53468">
          <w:rPr>
            <w:rFonts w:asciiTheme="minorHAnsi" w:hAnsiTheme="minorHAnsi" w:cstheme="minorHAnsi"/>
            <w:noProof/>
            <w:sz w:val="24"/>
            <w:u w:val="single"/>
            <w:lang w:val="el-GR" w:eastAsia="en-US"/>
          </w:rPr>
          <w:t>Λοιποί κανονισμοί εκτέλεσης εργασιών</w:t>
        </w:r>
        <w:r w:rsidRPr="00D53468">
          <w:rPr>
            <w:rFonts w:asciiTheme="minorHAnsi" w:hAnsiTheme="minorHAnsi" w:cstheme="minorHAnsi"/>
            <w:noProof/>
            <w:webHidden/>
            <w:sz w:val="24"/>
            <w:lang w:val="el-GR" w:eastAsia="en-US"/>
          </w:rPr>
          <w:tab/>
        </w:r>
        <w:r w:rsidRPr="00D53468">
          <w:rPr>
            <w:rFonts w:asciiTheme="minorHAnsi" w:hAnsiTheme="minorHAnsi" w:cstheme="minorHAnsi"/>
            <w:noProof/>
            <w:webHidden/>
            <w:sz w:val="24"/>
            <w:lang w:val="el-GR" w:eastAsia="en-US"/>
          </w:rPr>
          <w:fldChar w:fldCharType="begin"/>
        </w:r>
        <w:r w:rsidRPr="00D53468">
          <w:rPr>
            <w:rFonts w:asciiTheme="minorHAnsi" w:hAnsiTheme="minorHAnsi" w:cstheme="minorHAnsi"/>
            <w:noProof/>
            <w:webHidden/>
            <w:sz w:val="24"/>
            <w:lang w:val="el-GR" w:eastAsia="en-US"/>
          </w:rPr>
          <w:instrText xml:space="preserve"> PAGEREF _Toc146047010 \h </w:instrText>
        </w:r>
        <w:r w:rsidRPr="00D53468">
          <w:rPr>
            <w:rFonts w:asciiTheme="minorHAnsi" w:hAnsiTheme="minorHAnsi" w:cstheme="minorHAnsi"/>
            <w:noProof/>
            <w:webHidden/>
            <w:sz w:val="24"/>
            <w:lang w:val="el-GR" w:eastAsia="en-US"/>
          </w:rPr>
        </w:r>
        <w:r w:rsidRPr="00D53468">
          <w:rPr>
            <w:rFonts w:asciiTheme="minorHAnsi" w:hAnsiTheme="minorHAnsi" w:cstheme="minorHAnsi"/>
            <w:noProof/>
            <w:webHidden/>
            <w:sz w:val="24"/>
            <w:lang w:val="el-GR" w:eastAsia="en-US"/>
          </w:rPr>
          <w:fldChar w:fldCharType="separate"/>
        </w:r>
        <w:r w:rsidR="00963889">
          <w:rPr>
            <w:rFonts w:asciiTheme="minorHAnsi" w:hAnsiTheme="minorHAnsi" w:cstheme="minorHAnsi"/>
            <w:noProof/>
            <w:webHidden/>
            <w:sz w:val="24"/>
            <w:lang w:val="el-GR" w:eastAsia="en-US"/>
          </w:rPr>
          <w:t>8</w:t>
        </w:r>
        <w:r w:rsidRPr="00D53468">
          <w:rPr>
            <w:rFonts w:asciiTheme="minorHAnsi" w:hAnsiTheme="minorHAnsi" w:cstheme="minorHAnsi"/>
            <w:noProof/>
            <w:webHidden/>
            <w:sz w:val="24"/>
            <w:lang w:val="el-GR" w:eastAsia="en-US"/>
          </w:rPr>
          <w:fldChar w:fldCharType="end"/>
        </w:r>
      </w:hyperlink>
    </w:p>
    <w:p w14:paraId="01B2BD2A" w14:textId="334B6D2C" w:rsidR="00571401" w:rsidRPr="00D53468" w:rsidRDefault="00571401" w:rsidP="00571401">
      <w:pPr>
        <w:tabs>
          <w:tab w:val="right" w:pos="8280"/>
        </w:tabs>
        <w:suppressAutoHyphens w:val="0"/>
        <w:spacing w:line="320" w:lineRule="atLeast"/>
        <w:ind w:left="284" w:hanging="142"/>
        <w:rPr>
          <w:rFonts w:asciiTheme="minorHAnsi" w:hAnsiTheme="minorHAnsi" w:cstheme="minorHAnsi"/>
          <w:noProof/>
          <w:kern w:val="2"/>
          <w:sz w:val="24"/>
          <w:lang w:val="en-US" w:eastAsia="en-US"/>
        </w:rPr>
      </w:pPr>
      <w:hyperlink w:anchor="_Toc146047011" w:history="1">
        <w:r w:rsidRPr="00D53468">
          <w:rPr>
            <w:rFonts w:asciiTheme="minorHAnsi" w:hAnsiTheme="minorHAnsi" w:cstheme="minorHAnsi"/>
            <w:bCs/>
            <w:noProof/>
            <w:sz w:val="24"/>
            <w:u w:val="single"/>
            <w:lang w:val="el-GR" w:eastAsia="en-US"/>
          </w:rPr>
          <w:t>“ΕΝΤΥΠΑ Α” – ΕΝΤΥΠΑ ΤΕΧΝΙΚΗΣ ΠΡΟΣΦΟΡΑΣ</w:t>
        </w:r>
        <w:r w:rsidRPr="00D53468">
          <w:rPr>
            <w:rFonts w:asciiTheme="minorHAnsi" w:hAnsiTheme="minorHAnsi" w:cstheme="minorHAnsi"/>
            <w:bCs/>
            <w:noProof/>
            <w:webHidden/>
            <w:sz w:val="24"/>
            <w:lang w:val="el-GR" w:eastAsia="en-US"/>
          </w:rPr>
          <w:tab/>
        </w:r>
        <w:r w:rsidRPr="00D53468">
          <w:rPr>
            <w:rFonts w:asciiTheme="minorHAnsi" w:hAnsiTheme="minorHAnsi" w:cstheme="minorHAnsi"/>
            <w:bCs/>
            <w:noProof/>
            <w:webHidden/>
            <w:sz w:val="24"/>
            <w:lang w:val="el-GR" w:eastAsia="en-US"/>
          </w:rPr>
          <w:fldChar w:fldCharType="begin"/>
        </w:r>
        <w:r w:rsidRPr="00D53468">
          <w:rPr>
            <w:rFonts w:asciiTheme="minorHAnsi" w:hAnsiTheme="minorHAnsi" w:cstheme="minorHAnsi"/>
            <w:bCs/>
            <w:noProof/>
            <w:webHidden/>
            <w:sz w:val="24"/>
            <w:lang w:val="el-GR" w:eastAsia="en-US"/>
          </w:rPr>
          <w:instrText xml:space="preserve"> PAGEREF _Toc146047011 \h </w:instrText>
        </w:r>
        <w:r w:rsidRPr="00D53468">
          <w:rPr>
            <w:rFonts w:asciiTheme="minorHAnsi" w:hAnsiTheme="minorHAnsi" w:cstheme="minorHAnsi"/>
            <w:bCs/>
            <w:noProof/>
            <w:webHidden/>
            <w:sz w:val="24"/>
            <w:lang w:val="el-GR" w:eastAsia="en-US"/>
          </w:rPr>
        </w:r>
        <w:r w:rsidRPr="00D53468">
          <w:rPr>
            <w:rFonts w:asciiTheme="minorHAnsi" w:hAnsiTheme="minorHAnsi" w:cstheme="minorHAnsi"/>
            <w:bCs/>
            <w:noProof/>
            <w:webHidden/>
            <w:sz w:val="24"/>
            <w:lang w:val="el-GR" w:eastAsia="en-US"/>
          </w:rPr>
          <w:fldChar w:fldCharType="separate"/>
        </w:r>
        <w:r w:rsidR="00963889">
          <w:rPr>
            <w:rFonts w:asciiTheme="minorHAnsi" w:hAnsiTheme="minorHAnsi" w:cstheme="minorHAnsi"/>
            <w:bCs/>
            <w:noProof/>
            <w:webHidden/>
            <w:sz w:val="24"/>
            <w:lang w:val="el-GR" w:eastAsia="en-US"/>
          </w:rPr>
          <w:t>9</w:t>
        </w:r>
        <w:r w:rsidRPr="00D53468">
          <w:rPr>
            <w:rFonts w:asciiTheme="minorHAnsi" w:hAnsiTheme="minorHAnsi" w:cstheme="minorHAnsi"/>
            <w:bCs/>
            <w:noProof/>
            <w:webHidden/>
            <w:sz w:val="24"/>
            <w:lang w:val="el-GR" w:eastAsia="en-US"/>
          </w:rPr>
          <w:fldChar w:fldCharType="end"/>
        </w:r>
      </w:hyperlink>
    </w:p>
    <w:p w14:paraId="410FB080" w14:textId="77777777" w:rsidR="00571401" w:rsidRPr="00D53468" w:rsidRDefault="00571401" w:rsidP="00571401">
      <w:pPr>
        <w:tabs>
          <w:tab w:val="right" w:pos="8280"/>
        </w:tabs>
        <w:suppressAutoHyphens w:val="0"/>
        <w:spacing w:line="320" w:lineRule="atLeast"/>
        <w:ind w:left="284" w:hanging="142"/>
        <w:rPr>
          <w:bCs/>
          <w:noProof/>
          <w:sz w:val="24"/>
          <w:szCs w:val="22"/>
          <w:lang w:val="el-GR" w:eastAsia="en-US"/>
        </w:rPr>
      </w:pPr>
      <w:r w:rsidRPr="00D53468">
        <w:rPr>
          <w:rFonts w:asciiTheme="minorHAnsi" w:hAnsiTheme="minorHAnsi" w:cstheme="minorHAnsi"/>
          <w:bCs/>
          <w:noProof/>
          <w:sz w:val="24"/>
          <w:lang w:val="el-GR" w:eastAsia="en-US"/>
        </w:rPr>
        <w:fldChar w:fldCharType="end"/>
      </w:r>
    </w:p>
    <w:p w14:paraId="11F2F9D8" w14:textId="77777777" w:rsidR="00571401" w:rsidRPr="00D53468" w:rsidRDefault="00571401" w:rsidP="00571401">
      <w:pPr>
        <w:keepNext/>
        <w:numPr>
          <w:ilvl w:val="0"/>
          <w:numId w:val="3"/>
        </w:numPr>
        <w:suppressAutoHyphens w:val="0"/>
        <w:spacing w:before="100" w:beforeAutospacing="1" w:after="0" w:afterAutospacing="1" w:line="320" w:lineRule="atLeast"/>
        <w:jc w:val="left"/>
        <w:outlineLvl w:val="1"/>
        <w:rPr>
          <w:b/>
          <w:sz w:val="24"/>
          <w:u w:val="single"/>
          <w:lang w:val="el-GR" w:eastAsia="el-GR"/>
        </w:rPr>
      </w:pPr>
      <w:r w:rsidRPr="00D53468">
        <w:rPr>
          <w:b/>
          <w:sz w:val="24"/>
          <w:u w:val="single"/>
          <w:lang w:val="el-GR" w:eastAsia="el-GR"/>
        </w:rPr>
        <w:br w:type="page"/>
      </w:r>
      <w:bookmarkStart w:id="0" w:name="_Toc146047006"/>
      <w:r w:rsidRPr="00D53468">
        <w:rPr>
          <w:b/>
          <w:sz w:val="24"/>
          <w:u w:val="single"/>
          <w:lang w:val="el-GR" w:eastAsia="el-GR"/>
        </w:rPr>
        <w:lastRenderedPageBreak/>
        <w:t>Υπόδειγμα Τεχνικής Προσφοράς</w:t>
      </w:r>
      <w:bookmarkEnd w:id="0"/>
    </w:p>
    <w:p w14:paraId="316787B2" w14:textId="77777777" w:rsidR="00571401" w:rsidRPr="00D53468" w:rsidRDefault="00571401" w:rsidP="00571401">
      <w:pPr>
        <w:suppressAutoHyphens w:val="0"/>
        <w:spacing w:line="320" w:lineRule="atLeast"/>
        <w:rPr>
          <w:szCs w:val="22"/>
          <w:lang w:val="el-GR" w:eastAsia="el-GR"/>
        </w:rPr>
      </w:pPr>
      <w:r w:rsidRPr="00D53468">
        <w:rPr>
          <w:szCs w:val="22"/>
          <w:lang w:val="el-GR" w:eastAsia="el-GR"/>
        </w:rPr>
        <w:t>Η τεχνική προσφορά του κάθε συμμετέχοντα υποβάλλεται ηλεκτρονικά και πρέπει να περιλαμβάνει τα κάτωθι:</w:t>
      </w:r>
    </w:p>
    <w:p w14:paraId="6BCD824A" w14:textId="77777777" w:rsidR="00571401" w:rsidRPr="00D53468" w:rsidRDefault="00571401" w:rsidP="00571401">
      <w:pPr>
        <w:widowControl w:val="0"/>
        <w:numPr>
          <w:ilvl w:val="1"/>
          <w:numId w:val="6"/>
        </w:numPr>
        <w:suppressAutoHyphens w:val="0"/>
        <w:autoSpaceDE w:val="0"/>
        <w:autoSpaceDN w:val="0"/>
        <w:adjustRightInd w:val="0"/>
        <w:spacing w:before="100" w:beforeAutospacing="1" w:after="0" w:afterAutospacing="1" w:line="320" w:lineRule="atLeast"/>
        <w:ind w:left="360"/>
        <w:rPr>
          <w:szCs w:val="22"/>
          <w:lang w:val="el-GR" w:eastAsia="el-GR"/>
        </w:rPr>
      </w:pPr>
      <w:bookmarkStart w:id="1" w:name="_Hlk131173468"/>
      <w:r w:rsidRPr="00D53468">
        <w:rPr>
          <w:szCs w:val="22"/>
          <w:lang w:val="el-GR" w:eastAsia="el-GR"/>
        </w:rPr>
        <w:t xml:space="preserve">Κατάλογο με τα πλήρη στοιχεία των κατασκευαστών του βασικού προσφερόμενου εξοπλισμού (Επωνυμία, εξοπλισμός, τόπο εγκατάστασης εργοστασίου κατασκευής, ιστοσελίδα εταιρίας). Εξαίρεση αποτελούν οι αναγκαίες επιτόπιες κατασκευές (ηλεκτρολογικές και υδραυλικές εργασίες, εργασίες τοποθέτησης, κ.λπ.), η συσκευή χειρός συλλογής μετρήσεων AMR, ο εξοπλισμός του Κεντρικού Σταθμού Ελέγχου (κεντρικός ηλεκτρονικός υπολογιστής, φορητός, Η/Υ, </w:t>
      </w:r>
      <w:r w:rsidRPr="00D53468">
        <w:rPr>
          <w:szCs w:val="22"/>
          <w:lang w:val="en-US" w:eastAsia="el-GR"/>
        </w:rPr>
        <w:t>tablet</w:t>
      </w:r>
      <w:r w:rsidRPr="00D53468">
        <w:rPr>
          <w:szCs w:val="22"/>
          <w:lang w:val="el-GR" w:eastAsia="el-GR"/>
        </w:rPr>
        <w:t xml:space="preserve">, cloud data-center , κ.λπ.), υδραυλικά εξαρτήματα υδρομέτρων, και τα μικροϋλικά σύνδεσης (ηλεκτρονικά και υδραυλικά), για τα οποία </w:t>
      </w:r>
      <w:r w:rsidRPr="00D53468">
        <w:rPr>
          <w:b/>
          <w:bCs/>
          <w:szCs w:val="22"/>
          <w:u w:val="single"/>
          <w:lang w:val="el-GR" w:eastAsia="el-GR"/>
        </w:rPr>
        <w:t>δεν</w:t>
      </w:r>
      <w:r w:rsidRPr="00D53468">
        <w:rPr>
          <w:szCs w:val="22"/>
          <w:lang w:val="el-GR" w:eastAsia="el-GR"/>
        </w:rPr>
        <w:t xml:space="preserve"> θα πρέπει να υποβληθούν τεχνικά φυλλάδια, περιγραφές, πιστοποιητικά, κ.λπ.</w:t>
      </w:r>
    </w:p>
    <w:p w14:paraId="460C4DCA" w14:textId="77777777" w:rsidR="00571401" w:rsidRPr="00D53468" w:rsidRDefault="00571401" w:rsidP="00571401">
      <w:pPr>
        <w:widowControl w:val="0"/>
        <w:suppressAutoHyphens w:val="0"/>
        <w:autoSpaceDE w:val="0"/>
        <w:autoSpaceDN w:val="0"/>
        <w:adjustRightInd w:val="0"/>
        <w:spacing w:after="0" w:line="320" w:lineRule="atLeast"/>
        <w:ind w:left="360"/>
        <w:rPr>
          <w:szCs w:val="22"/>
          <w:lang w:val="el-GR" w:eastAsia="el-GR"/>
        </w:rPr>
      </w:pPr>
      <w:r w:rsidRPr="00D53468">
        <w:rPr>
          <w:szCs w:val="22"/>
          <w:lang w:val="el-GR" w:eastAsia="el-GR"/>
        </w:rPr>
        <w:t xml:space="preserve">Ο κατάλογος των κατασκευαστών με τα εργοστάσια κατασκευής είναι δεσμευτικός για τον προσφέροντα και δεν επιτρέπεται αλλαγή των κατασκευαστών του προσφερόμενου εξοπλισμού σε περίπτωση κατακύρωσης του διαγωνισμού, πλην εξαιρετικών περιπτώσεων μη διάθεσης πλέον κάποιου εξοπλισμού (π.χ., απόσυρση μοντέλου, αλλαγή μοντέλου, κ.λπ.) ή πολύ μεγάλου χρόνου παράδοσης κάποιου εξοπλισμού (π.χ., εκτός χρονοδιαγράμματος προμήθειας) και πάντοτε κατόπιν εγκρίσεως της υπηρεσίας. </w:t>
      </w:r>
    </w:p>
    <w:bookmarkEnd w:id="1"/>
    <w:p w14:paraId="6111106D" w14:textId="77777777" w:rsidR="00571401" w:rsidRPr="00D53468" w:rsidRDefault="00571401" w:rsidP="00571401">
      <w:pPr>
        <w:widowControl w:val="0"/>
        <w:numPr>
          <w:ilvl w:val="1"/>
          <w:numId w:val="6"/>
        </w:numPr>
        <w:suppressAutoHyphens w:val="0"/>
        <w:autoSpaceDE w:val="0"/>
        <w:autoSpaceDN w:val="0"/>
        <w:adjustRightInd w:val="0"/>
        <w:spacing w:before="100" w:beforeAutospacing="1" w:after="100" w:afterAutospacing="1" w:line="320" w:lineRule="atLeast"/>
        <w:ind w:left="360"/>
        <w:rPr>
          <w:szCs w:val="22"/>
          <w:lang w:val="el-GR" w:eastAsia="el-GR"/>
        </w:rPr>
      </w:pPr>
      <w:r w:rsidRPr="00D53468">
        <w:rPr>
          <w:szCs w:val="22"/>
          <w:lang w:val="el-GR" w:eastAsia="el-GR"/>
        </w:rPr>
        <w:t xml:space="preserve">Δήλωση συνεργασίας του συμμετέχοντα με οίκο κατασκευής ή αντιπροσώπευσης εξοπλισμού των  υδρομέτρων, των ασύρματων μεταδοτών σήματος και των κυρίων λογισμικών προγραμμάτων στην οποία θα αναφέρεται ρητά ότι η προμήθεια των υλικών, λογισμικών και συστημάτων θα γίνει από τον εν λόγω οίκο.  </w:t>
      </w:r>
    </w:p>
    <w:p w14:paraId="66B021D4" w14:textId="77777777" w:rsidR="00571401" w:rsidRPr="00D53468" w:rsidRDefault="00571401" w:rsidP="00571401">
      <w:pPr>
        <w:widowControl w:val="0"/>
        <w:numPr>
          <w:ilvl w:val="1"/>
          <w:numId w:val="6"/>
        </w:numPr>
        <w:suppressAutoHyphens w:val="0"/>
        <w:autoSpaceDE w:val="0"/>
        <w:autoSpaceDN w:val="0"/>
        <w:adjustRightInd w:val="0"/>
        <w:spacing w:before="100" w:beforeAutospacing="1" w:after="100" w:afterAutospacing="1" w:line="320" w:lineRule="atLeast"/>
        <w:ind w:left="360"/>
        <w:rPr>
          <w:szCs w:val="22"/>
          <w:lang w:val="el-GR" w:eastAsia="el-GR"/>
        </w:rPr>
      </w:pPr>
      <w:r w:rsidRPr="00D53468">
        <w:rPr>
          <w:szCs w:val="22"/>
          <w:lang w:val="el-GR" w:eastAsia="el-GR"/>
        </w:rPr>
        <w:t>Τα Τεχνικά Φυλλάδια, τις περιγραφές, τα πιστοποιητικά, οι δηλώσεις και τα λοιπά έγγραφα που ρητά απαιτούνται να προσκομιστούν στις τεχνικές προδιαγραφές του κάθε υλικού.</w:t>
      </w:r>
    </w:p>
    <w:p w14:paraId="0E0EA201" w14:textId="77777777" w:rsidR="00571401" w:rsidRPr="00D53468" w:rsidRDefault="00571401" w:rsidP="00571401">
      <w:pPr>
        <w:widowControl w:val="0"/>
        <w:numPr>
          <w:ilvl w:val="1"/>
          <w:numId w:val="6"/>
        </w:numPr>
        <w:suppressAutoHyphens w:val="0"/>
        <w:autoSpaceDE w:val="0"/>
        <w:autoSpaceDN w:val="0"/>
        <w:adjustRightInd w:val="0"/>
        <w:spacing w:before="100" w:beforeAutospacing="1" w:after="100" w:afterAutospacing="1" w:line="320" w:lineRule="atLeast"/>
        <w:ind w:left="360"/>
        <w:rPr>
          <w:szCs w:val="22"/>
          <w:lang w:val="el-GR" w:eastAsia="el-GR"/>
        </w:rPr>
      </w:pPr>
      <w:bookmarkStart w:id="2" w:name="OLE_LINK1"/>
      <w:r w:rsidRPr="00D53468">
        <w:rPr>
          <w:szCs w:val="22"/>
          <w:lang w:val="el-GR" w:eastAsia="el-GR"/>
        </w:rPr>
        <w:t xml:space="preserve">Απαιτείται να εκπονηθεί αναλυτική μελέτη </w:t>
      </w:r>
      <w:bookmarkStart w:id="3" w:name="_Hlk68737691"/>
      <w:r w:rsidRPr="00D53468">
        <w:rPr>
          <w:szCs w:val="22"/>
          <w:lang w:val="el-GR" w:eastAsia="el-GR"/>
        </w:rPr>
        <w:t xml:space="preserve">ραδιοηλεκτρικής </w:t>
      </w:r>
      <w:bookmarkEnd w:id="3"/>
      <w:r w:rsidRPr="00D53468">
        <w:rPr>
          <w:szCs w:val="22"/>
          <w:lang w:val="el-GR" w:eastAsia="el-GR"/>
        </w:rPr>
        <w:t>κάλυψης για την περιοχή που θα παρέχεται η υπηρεσία (TSA - Target Service Area), ήτοι για τη Δ.Ε. Βέλου και για τις θέσεις που θα εγκατασταθούν οι ασύρματοι ελεγκτές, στην περίπτωση που αυτές οι θέσεις είναι καθορισμένες και διατίθενται οι γεωγραφικές συντεταγμένες τους, διαφορετικά οι υποθετικές θέσεις τους θα κατανεμηθούν ομοιόμορφα εντός της υπό κάλυψη περιοχής TSA.</w:t>
      </w:r>
    </w:p>
    <w:p w14:paraId="6269A7A0" w14:textId="77777777" w:rsidR="00571401" w:rsidRPr="00D53468" w:rsidRDefault="00571401" w:rsidP="00571401">
      <w:pPr>
        <w:widowControl w:val="0"/>
        <w:suppressAutoHyphens w:val="0"/>
        <w:autoSpaceDE w:val="0"/>
        <w:autoSpaceDN w:val="0"/>
        <w:adjustRightInd w:val="0"/>
        <w:spacing w:line="320" w:lineRule="atLeast"/>
        <w:ind w:left="360"/>
        <w:rPr>
          <w:szCs w:val="22"/>
          <w:lang w:val="el-GR" w:eastAsia="el-GR"/>
        </w:rPr>
      </w:pPr>
      <w:r w:rsidRPr="00D53468">
        <w:rPr>
          <w:szCs w:val="22"/>
          <w:lang w:val="el-GR" w:eastAsia="el-GR"/>
        </w:rPr>
        <w:t>Η μελέτη θα πρέπει να καταλήγει σε τεχνική έκθεση, η οποία θα είναι μέρος των παραδοτέων και  θα αναλύει και αξιολογεί την ικανή κάλυψη της επιθυμητής περιοχής (ΤSA) και των θέσεων των ασύρματων ελεγκτών, σύμφωνα με τις προδιαγραφές λειτουργίας ενός δικτύου LoRaWAN.</w:t>
      </w:r>
    </w:p>
    <w:p w14:paraId="0A5085DC" w14:textId="77777777" w:rsidR="00571401" w:rsidRPr="00D53468" w:rsidRDefault="00571401" w:rsidP="00571401">
      <w:pPr>
        <w:suppressAutoHyphens w:val="0"/>
        <w:spacing w:line="320" w:lineRule="atLeast"/>
        <w:ind w:left="360"/>
        <w:rPr>
          <w:szCs w:val="22"/>
          <w:lang w:val="el-GR" w:eastAsia="el-GR"/>
        </w:rPr>
      </w:pPr>
      <w:r w:rsidRPr="00D53468">
        <w:rPr>
          <w:szCs w:val="22"/>
          <w:lang w:val="el-GR" w:eastAsia="el-GR"/>
        </w:rPr>
        <w:t>Η μελέτη ραδιοηλεκτρικής κάλυψης θα πρέπει να εκτελεσθεί με χρήση εξειδικευμένου λογισμικού εργαλείου σχεδίασης ασύρματων δικτύων (RF planning tool) με δυνατότητα μελέτης δικτύων τεχνολογίας LoRa, και με τη χρήση ψηφιακών γεωγραφικών δεδομένων, όπως ψηφιακοί χάρτες (DTM – Digital Terrain Model), ψηφιακοί χάρτες χρήσης γης (land use database) με την απόσβεση του σήματος ανά χρήση γης (clutter loss per land category), καθώς και άλλων ψηφιακών γεωγραφικών δεδομένων που είναι δυνατόν να χρησιμοποιηθούν για την καλλίτερη πρόβλεψη και απεικόνιση της λειτουργίας του ασύρματου  δικτύου.</w:t>
      </w:r>
    </w:p>
    <w:p w14:paraId="4E2C0F81" w14:textId="77777777" w:rsidR="00571401" w:rsidRPr="00D53468" w:rsidRDefault="00571401" w:rsidP="00571401">
      <w:pPr>
        <w:suppressAutoHyphens w:val="0"/>
        <w:spacing w:line="320" w:lineRule="atLeast"/>
        <w:ind w:left="360"/>
        <w:rPr>
          <w:szCs w:val="22"/>
          <w:lang w:val="el-GR" w:eastAsia="el-GR"/>
        </w:rPr>
      </w:pPr>
      <w:r w:rsidRPr="00D53468">
        <w:rPr>
          <w:szCs w:val="22"/>
          <w:lang w:val="el-GR" w:eastAsia="el-GR"/>
        </w:rPr>
        <w:t xml:space="preserve">Οι μελέτες που θα εκτελεσθούν θα πρέπει να είναι ευρείας περιοχής (wide area study), και ενός σημείου προς πολλά σημεία (PMP – Point to Multipoint study), για την καλύτερη πρόβλεψη της διασύνδεσης των </w:t>
      </w:r>
      <w:bookmarkStart w:id="4" w:name="_Hlk68736588"/>
      <w:r w:rsidRPr="00D53468">
        <w:rPr>
          <w:szCs w:val="22"/>
          <w:lang w:val="el-GR" w:eastAsia="el-GR"/>
        </w:rPr>
        <w:t>σταθμών βάσης (gateways) με τους ασύρματους ελεγκτές (end device – wireless controllers).</w:t>
      </w:r>
    </w:p>
    <w:bookmarkEnd w:id="4"/>
    <w:p w14:paraId="0B5BA5C1" w14:textId="77777777" w:rsidR="00571401" w:rsidRPr="00D53468" w:rsidRDefault="00571401" w:rsidP="00571401">
      <w:pPr>
        <w:suppressAutoHyphens w:val="0"/>
        <w:spacing w:line="320" w:lineRule="atLeast"/>
        <w:ind w:left="360"/>
        <w:rPr>
          <w:szCs w:val="22"/>
          <w:lang w:val="el-GR" w:eastAsia="el-GR"/>
        </w:rPr>
      </w:pPr>
      <w:r w:rsidRPr="00D53468">
        <w:rPr>
          <w:szCs w:val="22"/>
          <w:lang w:val="el-GR" w:eastAsia="el-GR"/>
        </w:rPr>
        <w:t>Η πρωτογενής ακρίβεια των ψηφιακών γεωγραφικών δεδομένων (ψηφιακών χαρτών και χαρτών χρήσης γης) θα πρέπει να είναι 1 arcsec cell size ή καλύτερο, για τη διασφάλιση ικανοποιητικών αποτελεσμάτων πρόβλεψης.</w:t>
      </w:r>
    </w:p>
    <w:p w14:paraId="55F28114" w14:textId="77777777" w:rsidR="00571401" w:rsidRPr="00D53468" w:rsidRDefault="00571401" w:rsidP="00571401">
      <w:pPr>
        <w:suppressAutoHyphens w:val="0"/>
        <w:spacing w:line="320" w:lineRule="atLeast"/>
        <w:ind w:left="360"/>
        <w:rPr>
          <w:szCs w:val="22"/>
          <w:lang w:val="el-GR" w:eastAsia="el-GR"/>
        </w:rPr>
      </w:pPr>
      <w:r w:rsidRPr="00D53468">
        <w:rPr>
          <w:szCs w:val="22"/>
          <w:lang w:val="el-GR" w:eastAsia="el-GR"/>
        </w:rPr>
        <w:t>Η μελέτη πρέπει να υπολογίζει μία σειρά από μεγέθη που αφορούν τη λειτουργία του δικτύου και να καταλήγει στην επιλογή των θέσεων που θα εγκατασταθούν οι σταθμοί βάσης (gateways) ώστε να επιτευχθεί η βέλτιστη λειτουργία του δικτύου. Σε περίπτωση που οι θέσεις αυτές είναι διαθέσιμες, αυτές θα αξιολογούνται όσον αφορά την κάλυψη που παρέχουν.</w:t>
      </w:r>
    </w:p>
    <w:p w14:paraId="534EBD4C" w14:textId="77777777" w:rsidR="00571401" w:rsidRPr="00D53468" w:rsidRDefault="00571401" w:rsidP="00571401">
      <w:pPr>
        <w:suppressAutoHyphens w:val="0"/>
        <w:spacing w:line="320" w:lineRule="atLeast"/>
        <w:ind w:left="360"/>
        <w:rPr>
          <w:szCs w:val="22"/>
          <w:lang w:val="el-GR" w:eastAsia="el-GR"/>
        </w:rPr>
      </w:pPr>
      <w:r w:rsidRPr="00D53468">
        <w:rPr>
          <w:szCs w:val="22"/>
          <w:lang w:val="el-GR" w:eastAsia="el-GR"/>
        </w:rPr>
        <w:lastRenderedPageBreak/>
        <w:t>Με βάση αυτό το αποτέλεσμα, η μελέτη πρέπει να υπολογίζει και να αποτυπώνει μία σειρά μεγεθών λειτουργίας του δικτύου για την επιφάνεια κάλυψης και για τη σύνδεση των σταθμών βάσης (gateways) με τους ασύρματους ελεγκτές (end devices – wireless controllers), που θα είναι εγκατεστημένοι σε συγκεκριμένες ή υποθετικά ομοιόμορφα κατανεμημένες θέσεις.</w:t>
      </w:r>
    </w:p>
    <w:p w14:paraId="0EC0EF12" w14:textId="77777777" w:rsidR="00571401" w:rsidRPr="00D53468" w:rsidRDefault="00571401" w:rsidP="00571401">
      <w:pPr>
        <w:suppressAutoHyphens w:val="0"/>
        <w:spacing w:line="320" w:lineRule="atLeast"/>
        <w:ind w:left="360"/>
        <w:rPr>
          <w:szCs w:val="22"/>
          <w:lang w:val="el-GR" w:eastAsia="el-GR"/>
        </w:rPr>
      </w:pPr>
      <w:r w:rsidRPr="00D53468">
        <w:rPr>
          <w:szCs w:val="22"/>
          <w:lang w:val="el-GR" w:eastAsia="el-GR"/>
        </w:rPr>
        <w:t xml:space="preserve">Τα υπολογιζόμενα μεγέθη για τις μελέτες περιοχής και τις μελέτες των θέσεων </w:t>
      </w:r>
      <w:bookmarkStart w:id="5" w:name="_Hlk68729420"/>
      <w:r w:rsidRPr="00D53468">
        <w:rPr>
          <w:szCs w:val="22"/>
          <w:lang w:val="el-GR" w:eastAsia="el-GR"/>
        </w:rPr>
        <w:t>των ασύρματων ελεγκτών</w:t>
      </w:r>
      <w:bookmarkEnd w:id="5"/>
      <w:r w:rsidRPr="00D53468">
        <w:rPr>
          <w:szCs w:val="22"/>
          <w:lang w:val="el-GR" w:eastAsia="el-GR"/>
        </w:rPr>
        <w:t xml:space="preserve"> θα πρέπει να είναι τουλάχιστον τα παρακάτω:</w:t>
      </w:r>
    </w:p>
    <w:p w14:paraId="1AA02C94" w14:textId="77777777" w:rsidR="00571401" w:rsidRPr="00D53468" w:rsidRDefault="00571401" w:rsidP="00571401">
      <w:pPr>
        <w:numPr>
          <w:ilvl w:val="0"/>
          <w:numId w:val="11"/>
        </w:numPr>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Προβλεπόμενη τιμή </w:t>
      </w:r>
      <w:r w:rsidRPr="00D53468">
        <w:rPr>
          <w:szCs w:val="22"/>
          <w:lang w:eastAsia="en-US"/>
        </w:rPr>
        <w:t>SF</w:t>
      </w:r>
      <w:r w:rsidRPr="00D53468">
        <w:rPr>
          <w:szCs w:val="22"/>
          <w:lang w:val="el-GR" w:eastAsia="en-US"/>
        </w:rPr>
        <w:t xml:space="preserve"> (</w:t>
      </w:r>
      <w:r w:rsidRPr="00D53468">
        <w:rPr>
          <w:szCs w:val="22"/>
          <w:lang w:eastAsia="en-US"/>
        </w:rPr>
        <w:t>Spreading</w:t>
      </w:r>
      <w:r w:rsidRPr="00D53468">
        <w:rPr>
          <w:szCs w:val="22"/>
          <w:lang w:val="el-GR" w:eastAsia="en-US"/>
        </w:rPr>
        <w:t xml:space="preserve"> </w:t>
      </w:r>
      <w:r w:rsidRPr="00D53468">
        <w:rPr>
          <w:szCs w:val="22"/>
          <w:lang w:eastAsia="en-US"/>
        </w:rPr>
        <w:t>Factor</w:t>
      </w:r>
      <w:r w:rsidRPr="00D53468">
        <w:rPr>
          <w:szCs w:val="22"/>
          <w:lang w:val="el-GR" w:eastAsia="en-US"/>
        </w:rPr>
        <w:t>) για την άνω δέσμη (</w:t>
      </w:r>
      <w:r w:rsidRPr="00D53468">
        <w:rPr>
          <w:szCs w:val="22"/>
          <w:lang w:eastAsia="en-US"/>
        </w:rPr>
        <w:t>Upload</w:t>
      </w:r>
      <w:r w:rsidRPr="00D53468">
        <w:rPr>
          <w:szCs w:val="22"/>
          <w:lang w:val="el-GR" w:eastAsia="en-US"/>
        </w:rPr>
        <w:t>)</w:t>
      </w:r>
    </w:p>
    <w:p w14:paraId="0DDAF599" w14:textId="77777777" w:rsidR="00571401" w:rsidRPr="00D53468" w:rsidRDefault="00571401" w:rsidP="00571401">
      <w:pPr>
        <w:numPr>
          <w:ilvl w:val="0"/>
          <w:numId w:val="11"/>
        </w:numPr>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Προβλεπόμενη τιμή </w:t>
      </w:r>
      <w:r w:rsidRPr="00D53468">
        <w:rPr>
          <w:szCs w:val="22"/>
          <w:lang w:eastAsia="en-US"/>
        </w:rPr>
        <w:t>SF</w:t>
      </w:r>
      <w:r w:rsidRPr="00D53468">
        <w:rPr>
          <w:szCs w:val="22"/>
          <w:lang w:val="el-GR" w:eastAsia="en-US"/>
        </w:rPr>
        <w:t xml:space="preserve"> (</w:t>
      </w:r>
      <w:r w:rsidRPr="00D53468">
        <w:rPr>
          <w:szCs w:val="22"/>
          <w:lang w:eastAsia="en-US"/>
        </w:rPr>
        <w:t>Spreading</w:t>
      </w:r>
      <w:r w:rsidRPr="00D53468">
        <w:rPr>
          <w:szCs w:val="22"/>
          <w:lang w:val="el-GR" w:eastAsia="en-US"/>
        </w:rPr>
        <w:t xml:space="preserve"> </w:t>
      </w:r>
      <w:r w:rsidRPr="00D53468">
        <w:rPr>
          <w:szCs w:val="22"/>
          <w:lang w:eastAsia="en-US"/>
        </w:rPr>
        <w:t>Factor</w:t>
      </w:r>
      <w:r w:rsidRPr="00D53468">
        <w:rPr>
          <w:szCs w:val="22"/>
          <w:lang w:val="el-GR" w:eastAsia="en-US"/>
        </w:rPr>
        <w:t>) για την κάτω δέσμη (</w:t>
      </w:r>
      <w:r w:rsidRPr="00D53468">
        <w:rPr>
          <w:szCs w:val="22"/>
          <w:lang w:eastAsia="en-US"/>
        </w:rPr>
        <w:t>Download</w:t>
      </w:r>
      <w:r w:rsidRPr="00D53468">
        <w:rPr>
          <w:szCs w:val="22"/>
          <w:lang w:val="el-GR" w:eastAsia="en-US"/>
        </w:rPr>
        <w:t>)</w:t>
      </w:r>
    </w:p>
    <w:p w14:paraId="240C9B2B" w14:textId="77777777" w:rsidR="00571401" w:rsidRPr="00D53468" w:rsidRDefault="00571401" w:rsidP="00571401">
      <w:pPr>
        <w:numPr>
          <w:ilvl w:val="0"/>
          <w:numId w:val="11"/>
        </w:numPr>
        <w:suppressAutoHyphens w:val="0"/>
        <w:spacing w:before="100" w:beforeAutospacing="1" w:after="100" w:afterAutospacing="1" w:line="320" w:lineRule="atLeast"/>
        <w:contextualSpacing/>
        <w:rPr>
          <w:szCs w:val="22"/>
          <w:lang w:val="el-GR" w:eastAsia="en-US"/>
        </w:rPr>
      </w:pPr>
      <w:bookmarkStart w:id="6" w:name="_Hlk68727241"/>
      <w:r w:rsidRPr="00D53468">
        <w:rPr>
          <w:szCs w:val="22"/>
          <w:lang w:val="el-GR" w:eastAsia="en-US"/>
        </w:rPr>
        <w:t>Προβλεπόμενος ρυθμός μετάδοσης δεδομένων (</w:t>
      </w:r>
      <w:r w:rsidRPr="00D53468">
        <w:rPr>
          <w:szCs w:val="22"/>
          <w:lang w:eastAsia="en-US"/>
        </w:rPr>
        <w:t>Data</w:t>
      </w:r>
      <w:r w:rsidRPr="00D53468">
        <w:rPr>
          <w:szCs w:val="22"/>
          <w:lang w:val="el-GR" w:eastAsia="en-US"/>
        </w:rPr>
        <w:t xml:space="preserve"> </w:t>
      </w:r>
      <w:r w:rsidRPr="00D53468">
        <w:rPr>
          <w:szCs w:val="22"/>
          <w:lang w:eastAsia="en-US"/>
        </w:rPr>
        <w:t>Rate</w:t>
      </w:r>
      <w:r w:rsidRPr="00D53468">
        <w:rPr>
          <w:szCs w:val="22"/>
          <w:lang w:val="el-GR" w:eastAsia="en-US"/>
        </w:rPr>
        <w:t xml:space="preserve">) </w:t>
      </w:r>
      <w:bookmarkEnd w:id="6"/>
      <w:r w:rsidRPr="00D53468">
        <w:rPr>
          <w:szCs w:val="22"/>
          <w:lang w:val="el-GR" w:eastAsia="en-US"/>
        </w:rPr>
        <w:t>για την άνω δέσμη (</w:t>
      </w:r>
      <w:r w:rsidRPr="00D53468">
        <w:rPr>
          <w:szCs w:val="22"/>
          <w:lang w:eastAsia="en-US"/>
        </w:rPr>
        <w:t>Upload</w:t>
      </w:r>
      <w:r w:rsidRPr="00D53468">
        <w:rPr>
          <w:szCs w:val="22"/>
          <w:lang w:val="el-GR" w:eastAsia="en-US"/>
        </w:rPr>
        <w:t>)</w:t>
      </w:r>
    </w:p>
    <w:p w14:paraId="12A97706" w14:textId="77777777" w:rsidR="00571401" w:rsidRPr="00D53468" w:rsidRDefault="00571401" w:rsidP="00571401">
      <w:pPr>
        <w:numPr>
          <w:ilvl w:val="0"/>
          <w:numId w:val="11"/>
        </w:numPr>
        <w:suppressAutoHyphens w:val="0"/>
        <w:spacing w:before="100" w:beforeAutospacing="1" w:after="100" w:afterAutospacing="1" w:line="320" w:lineRule="atLeast"/>
        <w:contextualSpacing/>
        <w:rPr>
          <w:szCs w:val="22"/>
          <w:lang w:val="el-GR" w:eastAsia="en-US"/>
        </w:rPr>
      </w:pPr>
      <w:r w:rsidRPr="00D53468">
        <w:rPr>
          <w:szCs w:val="22"/>
          <w:lang w:val="el-GR" w:eastAsia="en-US"/>
        </w:rPr>
        <w:t>Προβλεπόμενος ρυθμός μετάδοσης δεδομένων (Data Rate)) για την κάτω δέσμη (</w:t>
      </w:r>
      <w:r w:rsidRPr="00D53468">
        <w:rPr>
          <w:szCs w:val="22"/>
          <w:lang w:eastAsia="en-US"/>
        </w:rPr>
        <w:t>Download</w:t>
      </w:r>
      <w:r w:rsidRPr="00D53468">
        <w:rPr>
          <w:szCs w:val="22"/>
          <w:lang w:val="el-GR" w:eastAsia="en-US"/>
        </w:rPr>
        <w:t>)</w:t>
      </w:r>
    </w:p>
    <w:p w14:paraId="0A47CFB7" w14:textId="77777777" w:rsidR="00571401" w:rsidRPr="00D53468" w:rsidRDefault="00571401" w:rsidP="00571401">
      <w:pPr>
        <w:numPr>
          <w:ilvl w:val="0"/>
          <w:numId w:val="11"/>
        </w:numPr>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Βέλτιστη αναγκαία ισχύς εκπομπής των ασύρματων ελεγκτών για την ελάχιστη κατανάλωση της μπαταρίας τους </w:t>
      </w:r>
    </w:p>
    <w:p w14:paraId="7FF84B3C" w14:textId="77777777" w:rsidR="00571401" w:rsidRDefault="00571401" w:rsidP="00571401">
      <w:pPr>
        <w:suppressAutoHyphens w:val="0"/>
        <w:spacing w:line="320" w:lineRule="atLeast"/>
        <w:ind w:left="360"/>
        <w:rPr>
          <w:szCs w:val="22"/>
          <w:lang w:val="el-GR" w:eastAsia="el-GR"/>
        </w:rPr>
      </w:pPr>
      <w:r w:rsidRPr="00D53468">
        <w:rPr>
          <w:szCs w:val="22"/>
          <w:lang w:val="el-GR" w:eastAsia="el-GR"/>
        </w:rPr>
        <w:t>Οι παράμετροι λειτουργίας των συσκευών - σταθμοί βάσης (gateways) και ασύρματοι ελεγκτές (end device – wireless controllers) - που θα χρησιμοποιηθούν στη μελέτη, πρέπει να είναι σύμφωνοι με τις τεχνικές προδιαγραφές του εξοπλισμού που θα χρησιμοποιηθεί κατά την υλοποίηση του δικτύου, και υποχρεωτικά θα πρέπει να είναι συμβατοί με τα οριζόμενα στις σχετικές αποφάσεις της Εθνικής Επιτροπής Τηλεπικοινωνιών και Ταχυδρομείων (ΕΕΤΤ), με τον Κανονισμό Όρων Χρήσης Μεμονωμένων Ραδιοσυχνοτήτων ή Ζωνών Ραδιοσυχνοτήτων, και με τις αποφάσεις των Ευρωπαϊκών Συμβουλευτικών και Κανονιστικών Αρχών (ERC, CEPT, ECC, ETSI). Τα δεδομένα αυτά πρέπει να αναφέρονται μαζί με τα αποτελέσματα της μελέτης.</w:t>
      </w:r>
    </w:p>
    <w:p w14:paraId="18233E8D" w14:textId="77777777" w:rsidR="00571401" w:rsidRPr="00D53468" w:rsidRDefault="00571401" w:rsidP="00571401">
      <w:pPr>
        <w:suppressAutoHyphens w:val="0"/>
        <w:spacing w:line="320" w:lineRule="atLeast"/>
        <w:rPr>
          <w:szCs w:val="22"/>
          <w:lang w:val="el-GR" w:eastAsia="el-GR"/>
        </w:rPr>
      </w:pPr>
    </w:p>
    <w:p w14:paraId="1B235C6D" w14:textId="77777777" w:rsidR="00571401" w:rsidRPr="00D53468" w:rsidRDefault="00571401" w:rsidP="00571401">
      <w:pPr>
        <w:suppressAutoHyphens w:val="0"/>
        <w:spacing w:line="320" w:lineRule="atLeast"/>
        <w:ind w:firstLine="360"/>
        <w:rPr>
          <w:b/>
          <w:bCs/>
          <w:szCs w:val="22"/>
          <w:u w:val="single"/>
          <w:lang w:val="el-GR" w:eastAsia="el-GR"/>
        </w:rPr>
      </w:pPr>
      <w:r w:rsidRPr="00D53468">
        <w:rPr>
          <w:b/>
          <w:bCs/>
          <w:szCs w:val="22"/>
          <w:u w:val="single"/>
          <w:lang w:val="el-GR" w:eastAsia="el-GR"/>
        </w:rPr>
        <w:t>Παραδοτέα</w:t>
      </w:r>
    </w:p>
    <w:p w14:paraId="369D73BA" w14:textId="77777777" w:rsidR="00571401" w:rsidRPr="00D53468" w:rsidRDefault="00571401" w:rsidP="00571401">
      <w:pPr>
        <w:suppressAutoHyphens w:val="0"/>
        <w:spacing w:line="320" w:lineRule="atLeast"/>
        <w:ind w:left="360"/>
        <w:rPr>
          <w:szCs w:val="22"/>
          <w:u w:val="single"/>
          <w:lang w:val="el-GR" w:eastAsia="el-GR"/>
        </w:rPr>
      </w:pPr>
      <w:r w:rsidRPr="00D53468">
        <w:rPr>
          <w:szCs w:val="22"/>
          <w:u w:val="single"/>
          <w:lang w:val="el-GR" w:eastAsia="el-GR"/>
        </w:rPr>
        <w:t>Α. Τεχνική έκθεση</w:t>
      </w:r>
    </w:p>
    <w:p w14:paraId="516D6DE7" w14:textId="77777777" w:rsidR="00571401" w:rsidRPr="00D53468" w:rsidRDefault="00571401" w:rsidP="00571401">
      <w:pPr>
        <w:suppressAutoHyphens w:val="0"/>
        <w:spacing w:line="320" w:lineRule="atLeast"/>
        <w:ind w:firstLine="720"/>
        <w:rPr>
          <w:szCs w:val="22"/>
          <w:lang w:val="el-GR" w:eastAsia="el-GR"/>
        </w:rPr>
      </w:pPr>
      <w:r w:rsidRPr="00D53468">
        <w:rPr>
          <w:szCs w:val="22"/>
          <w:lang w:val="el-GR" w:eastAsia="el-GR"/>
        </w:rPr>
        <w:t xml:space="preserve">Η τεχνική έκθεση πρέπει να περιλαμβάνει </w:t>
      </w:r>
    </w:p>
    <w:p w14:paraId="6E1E0DC2"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bookmarkStart w:id="7" w:name="_Hlk68773102"/>
      <w:r w:rsidRPr="00D53468">
        <w:rPr>
          <w:szCs w:val="22"/>
          <w:lang w:val="el-GR" w:eastAsia="en-US"/>
        </w:rPr>
        <w:t xml:space="preserve">Περιγραφή </w:t>
      </w:r>
      <w:bookmarkEnd w:id="7"/>
      <w:r w:rsidRPr="00D53468">
        <w:rPr>
          <w:szCs w:val="22"/>
          <w:lang w:val="el-GR" w:eastAsia="en-US"/>
        </w:rPr>
        <w:t xml:space="preserve">των χρησιμοποιούμενων ψηφιακών υψομετρικών χαρτών (Ψηφιακά Μοντέλα Εδάφους – </w:t>
      </w:r>
      <w:r w:rsidRPr="00D53468">
        <w:rPr>
          <w:szCs w:val="22"/>
          <w:lang w:eastAsia="en-US"/>
        </w:rPr>
        <w:t>Digital</w:t>
      </w:r>
      <w:r w:rsidRPr="00D53468">
        <w:rPr>
          <w:szCs w:val="22"/>
          <w:lang w:val="el-GR" w:eastAsia="en-US"/>
        </w:rPr>
        <w:t xml:space="preserve"> </w:t>
      </w:r>
      <w:r w:rsidRPr="00D53468">
        <w:rPr>
          <w:szCs w:val="22"/>
          <w:lang w:eastAsia="en-US"/>
        </w:rPr>
        <w:t>Terrain</w:t>
      </w:r>
      <w:r w:rsidRPr="00D53468">
        <w:rPr>
          <w:szCs w:val="22"/>
          <w:lang w:val="el-GR" w:eastAsia="en-US"/>
        </w:rPr>
        <w:t xml:space="preserve"> </w:t>
      </w:r>
      <w:r w:rsidRPr="00D53468">
        <w:rPr>
          <w:szCs w:val="22"/>
          <w:lang w:eastAsia="en-US"/>
        </w:rPr>
        <w:t>Model</w:t>
      </w:r>
      <w:r w:rsidRPr="00D53468">
        <w:rPr>
          <w:szCs w:val="22"/>
          <w:lang w:val="el-GR" w:eastAsia="en-US"/>
        </w:rPr>
        <w:t>), όπως προέλευση, ακρίβεια, κ.λπ.</w:t>
      </w:r>
    </w:p>
    <w:p w14:paraId="1202B953"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 Περιγραφή των χρησιμοποιούμενων ψηφιακών χαρτών χρήσης γης (Land use database), όπως προέλευση, απόσβεση ανά χρήση γης στη συγκεκριμένη συχνότητα (clutter loss), κ.λπ.</w:t>
      </w:r>
    </w:p>
    <w:p w14:paraId="0D8C63B9"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 Περιγραφή των τυχόν άλλων χρησιμοποιούμενων γεωγραφικών δεδομένων απεικόνισης, όπως προέλευση, χάρτες αναφοράς, χωρικά δεδομένα (spatial data), κ.λπ.</w:t>
      </w:r>
    </w:p>
    <w:p w14:paraId="5DDA5705"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 Περιγραφή των χρησιμοποιούμενων μοντέλων διάδοσης του Η/Μ σήματος και του τρόπου υπολογισμού της απόσβεσης αυτών.</w:t>
      </w:r>
    </w:p>
    <w:p w14:paraId="1C49381B"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 Περιγραφή των χρησιμοποιούμενων τεχνικών δεδομένων και παραμέτρων λειτουργίας των σταθμών βάσης (gateways) και των ασύρματων ελεγκτών (end devices - wireless controllers).</w:t>
      </w:r>
    </w:p>
    <w:p w14:paraId="3FFA1CC1"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 Περιγραφή των υπολογιζόμενων μεγεθών και της στάθμης (διαστήματα τιμών) απεικόνισης αυτών.</w:t>
      </w:r>
    </w:p>
    <w:p w14:paraId="792DF3BF"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 Περιγραφή των παραδοχών που ελήφθησαν για τη μελέτη πρόβλεψης (π.χ., % διαθεσιμότητα χρόνου, % διαθεσιμότητα θέσης, διάστημα αξιοπιστίας, κ.λπ.).</w:t>
      </w:r>
    </w:p>
    <w:p w14:paraId="72ECEC35"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 Συμπεράσματα, περιγραφή και αξιολόγηση της προβλεπόμενης λειτουργίας του δικτύου.</w:t>
      </w:r>
    </w:p>
    <w:p w14:paraId="062E96FB" w14:textId="77777777" w:rsidR="00571401" w:rsidRPr="00D53468" w:rsidRDefault="00571401" w:rsidP="00571401">
      <w:pPr>
        <w:numPr>
          <w:ilvl w:val="0"/>
          <w:numId w:val="7"/>
        </w:numPr>
        <w:tabs>
          <w:tab w:val="left" w:pos="810"/>
        </w:tabs>
        <w:suppressAutoHyphens w:val="0"/>
        <w:spacing w:before="100" w:beforeAutospacing="1" w:after="100" w:afterAutospacing="1" w:line="320" w:lineRule="atLeast"/>
        <w:contextualSpacing/>
        <w:rPr>
          <w:szCs w:val="22"/>
          <w:lang w:val="el-GR" w:eastAsia="en-US"/>
        </w:rPr>
      </w:pPr>
      <w:r w:rsidRPr="00D53468">
        <w:rPr>
          <w:szCs w:val="22"/>
          <w:lang w:val="el-GR" w:eastAsia="en-US"/>
        </w:rPr>
        <w:t xml:space="preserve"> Αναφορά στα πρότυπα που ελήφθησαν υπόψη για την εκπόνηση της μελέτης.</w:t>
      </w:r>
    </w:p>
    <w:p w14:paraId="4462DA0C" w14:textId="77777777" w:rsidR="00571401" w:rsidRPr="00D53468" w:rsidRDefault="00571401" w:rsidP="00571401">
      <w:pPr>
        <w:suppressAutoHyphens w:val="0"/>
        <w:spacing w:line="320" w:lineRule="atLeast"/>
        <w:ind w:left="360"/>
        <w:rPr>
          <w:szCs w:val="22"/>
          <w:u w:val="single"/>
          <w:lang w:val="el-GR" w:eastAsia="el-GR"/>
        </w:rPr>
      </w:pPr>
      <w:r w:rsidRPr="00D53468">
        <w:rPr>
          <w:szCs w:val="22"/>
          <w:u w:val="single"/>
          <w:lang w:val="el-GR" w:eastAsia="el-GR"/>
        </w:rPr>
        <w:t>Β. Στατιστική ανάλυση κάλυψης περιοχών και θέσεων ασύρματων ελεγκτών</w:t>
      </w:r>
    </w:p>
    <w:p w14:paraId="1F53E769" w14:textId="77777777" w:rsidR="00571401" w:rsidRPr="00D53468" w:rsidRDefault="00571401" w:rsidP="00571401">
      <w:pPr>
        <w:numPr>
          <w:ilvl w:val="0"/>
          <w:numId w:val="8"/>
        </w:numPr>
        <w:tabs>
          <w:tab w:val="left" w:pos="810"/>
        </w:tabs>
        <w:suppressAutoHyphens w:val="0"/>
        <w:spacing w:before="100" w:beforeAutospacing="1" w:after="100" w:afterAutospacing="1" w:line="320" w:lineRule="atLeast"/>
        <w:ind w:left="720"/>
        <w:contextualSpacing/>
        <w:rPr>
          <w:szCs w:val="22"/>
          <w:lang w:val="el-GR" w:eastAsia="en-US"/>
        </w:rPr>
      </w:pPr>
      <w:r w:rsidRPr="00D53468">
        <w:rPr>
          <w:szCs w:val="22"/>
          <w:lang w:val="el-GR" w:eastAsia="en-US"/>
        </w:rPr>
        <w:t xml:space="preserve">Υπολογισμός της </w:t>
      </w:r>
      <w:bookmarkStart w:id="8" w:name="_Hlk68724735"/>
      <w:r w:rsidRPr="00D53468">
        <w:rPr>
          <w:szCs w:val="22"/>
          <w:lang w:val="el-GR" w:eastAsia="en-US"/>
        </w:rPr>
        <w:t xml:space="preserve">χωρικής </w:t>
      </w:r>
      <w:bookmarkEnd w:id="8"/>
      <w:r w:rsidRPr="00D53468">
        <w:rPr>
          <w:szCs w:val="22"/>
          <w:lang w:val="el-GR" w:eastAsia="en-US"/>
        </w:rPr>
        <w:t>κάλυψης για διάφορες τιμές και για όλα τα υπολογιζόμενα μεγέθη, σε ποσοστό επί της προς κάλυψη περιοχής και σε αριθμό τετραγωνικών χιλιομέτρων (Km</w:t>
      </w:r>
      <w:r w:rsidRPr="00D53468">
        <w:rPr>
          <w:szCs w:val="22"/>
          <w:vertAlign w:val="superscript"/>
          <w:lang w:val="el-GR" w:eastAsia="en-US"/>
        </w:rPr>
        <w:t>2</w:t>
      </w:r>
      <w:r w:rsidRPr="00D53468">
        <w:rPr>
          <w:szCs w:val="22"/>
          <w:lang w:val="el-GR" w:eastAsia="en-US"/>
        </w:rPr>
        <w:t xml:space="preserve">). </w:t>
      </w:r>
    </w:p>
    <w:p w14:paraId="70E173F2" w14:textId="77777777" w:rsidR="00571401" w:rsidRPr="00D53468" w:rsidRDefault="00571401" w:rsidP="00571401">
      <w:pPr>
        <w:numPr>
          <w:ilvl w:val="0"/>
          <w:numId w:val="8"/>
        </w:numPr>
        <w:tabs>
          <w:tab w:val="left" w:pos="810"/>
        </w:tabs>
        <w:suppressAutoHyphens w:val="0"/>
        <w:spacing w:before="100" w:beforeAutospacing="1" w:after="100" w:afterAutospacing="1" w:line="320" w:lineRule="atLeast"/>
        <w:ind w:left="720"/>
        <w:contextualSpacing/>
        <w:rPr>
          <w:szCs w:val="22"/>
          <w:lang w:val="el-GR" w:eastAsia="en-US"/>
        </w:rPr>
      </w:pPr>
      <w:r w:rsidRPr="00D53468">
        <w:rPr>
          <w:szCs w:val="22"/>
          <w:lang w:val="el-GR" w:eastAsia="en-US"/>
        </w:rPr>
        <w:t xml:space="preserve"> Υπολογισμός της κατανομής της κάλυψης των ασύρματων ελεγκτών (αν οι θέσεις τους είναι διαθέσιμες) για διάφορες τιμές και για όλα τα υπολογιζόμενα μεγέθη, σε ποσοστό επί του συνολικού αριθμού τους και σε ποσότητα.</w:t>
      </w:r>
    </w:p>
    <w:p w14:paraId="1429EBB9" w14:textId="77777777" w:rsidR="00571401" w:rsidRPr="00D53468" w:rsidRDefault="00571401" w:rsidP="00571401">
      <w:pPr>
        <w:suppressAutoHyphens w:val="0"/>
        <w:spacing w:line="320" w:lineRule="atLeast"/>
        <w:ind w:left="360"/>
        <w:rPr>
          <w:szCs w:val="22"/>
          <w:u w:val="single"/>
          <w:lang w:val="el-GR" w:eastAsia="el-GR"/>
        </w:rPr>
      </w:pPr>
      <w:r w:rsidRPr="00D53468">
        <w:rPr>
          <w:szCs w:val="22"/>
          <w:u w:val="single"/>
          <w:lang w:val="el-GR" w:eastAsia="el-GR"/>
        </w:rPr>
        <w:t>Γ. Χάρτες ραδιοηλεκτρικής κάλυψης</w:t>
      </w:r>
    </w:p>
    <w:p w14:paraId="2744E5C2" w14:textId="77777777" w:rsidR="00571401" w:rsidRPr="00D53468" w:rsidRDefault="00571401" w:rsidP="00571401">
      <w:pPr>
        <w:numPr>
          <w:ilvl w:val="0"/>
          <w:numId w:val="10"/>
        </w:numPr>
        <w:suppressAutoHyphens w:val="0"/>
        <w:spacing w:before="100" w:beforeAutospacing="1" w:after="100" w:afterAutospacing="1" w:line="320" w:lineRule="atLeast"/>
        <w:ind w:left="720"/>
        <w:contextualSpacing/>
        <w:rPr>
          <w:szCs w:val="22"/>
          <w:lang w:val="el-GR" w:eastAsia="en-US"/>
        </w:rPr>
      </w:pPr>
      <w:r w:rsidRPr="00D53468">
        <w:rPr>
          <w:szCs w:val="22"/>
          <w:lang w:val="el-GR" w:eastAsia="en-US"/>
        </w:rPr>
        <w:lastRenderedPageBreak/>
        <w:t xml:space="preserve"> Χάρτες χωρικής κάλυψης και κάλυψης των θέσεων των ασύρματων ελεγκτών (αν οι θέσεις τους είναι διαθέσιμες) για διάφορες τιμές και για όλα τα υπολογιζόμενα μεγέθη.</w:t>
      </w:r>
    </w:p>
    <w:p w14:paraId="192F1D3E" w14:textId="77777777" w:rsidR="00571401" w:rsidRPr="00D53468" w:rsidRDefault="00571401" w:rsidP="00571401">
      <w:pPr>
        <w:suppressAutoHyphens w:val="0"/>
        <w:spacing w:line="320" w:lineRule="atLeast"/>
        <w:ind w:left="360"/>
        <w:rPr>
          <w:szCs w:val="22"/>
          <w:u w:val="single"/>
          <w:lang w:val="el-GR" w:eastAsia="el-GR"/>
        </w:rPr>
      </w:pPr>
      <w:r w:rsidRPr="00D53468">
        <w:rPr>
          <w:szCs w:val="22"/>
          <w:u w:val="single"/>
          <w:lang w:val="el-GR" w:eastAsia="el-GR"/>
        </w:rPr>
        <w:t>Δ. Μορφή παραδοτέων</w:t>
      </w:r>
    </w:p>
    <w:p w14:paraId="3F819E3A" w14:textId="77777777" w:rsidR="00571401" w:rsidRPr="00D53468" w:rsidRDefault="00571401" w:rsidP="00571401">
      <w:pPr>
        <w:numPr>
          <w:ilvl w:val="0"/>
          <w:numId w:val="9"/>
        </w:numPr>
        <w:tabs>
          <w:tab w:val="left" w:pos="810"/>
        </w:tabs>
        <w:suppressAutoHyphens w:val="0"/>
        <w:spacing w:before="100" w:beforeAutospacing="1" w:after="100" w:afterAutospacing="1" w:line="320" w:lineRule="atLeast"/>
        <w:ind w:left="720"/>
        <w:contextualSpacing/>
        <w:rPr>
          <w:szCs w:val="22"/>
          <w:lang w:val="el-GR" w:eastAsia="en-US"/>
        </w:rPr>
      </w:pPr>
      <w:r w:rsidRPr="00D53468">
        <w:rPr>
          <w:szCs w:val="22"/>
          <w:lang w:val="el-GR" w:eastAsia="en-US"/>
        </w:rPr>
        <w:t>Τεχνική έκθεση (περιλαμβάνει τη στατιστική ανάλυση)</w:t>
      </w:r>
    </w:p>
    <w:p w14:paraId="6A9FF494" w14:textId="77777777" w:rsidR="00571401" w:rsidRPr="00D53468" w:rsidRDefault="00571401" w:rsidP="00571401">
      <w:pPr>
        <w:numPr>
          <w:ilvl w:val="0"/>
          <w:numId w:val="9"/>
        </w:numPr>
        <w:tabs>
          <w:tab w:val="left" w:pos="810"/>
        </w:tabs>
        <w:suppressAutoHyphens w:val="0"/>
        <w:spacing w:before="100" w:beforeAutospacing="1" w:after="100" w:afterAutospacing="1" w:line="320" w:lineRule="atLeast"/>
        <w:ind w:left="720"/>
        <w:contextualSpacing/>
        <w:rPr>
          <w:szCs w:val="22"/>
          <w:lang w:val="el-GR" w:eastAsia="en-US"/>
        </w:rPr>
      </w:pPr>
      <w:r w:rsidRPr="00D53468">
        <w:rPr>
          <w:szCs w:val="22"/>
          <w:lang w:val="el-GR" w:eastAsia="en-US"/>
        </w:rPr>
        <w:t xml:space="preserve"> Χάρτες χωρικής κάλυψης </w:t>
      </w:r>
      <w:bookmarkStart w:id="9" w:name="_Hlk68724943"/>
      <w:r w:rsidRPr="00D53468">
        <w:rPr>
          <w:szCs w:val="22"/>
          <w:lang w:val="el-GR" w:eastAsia="en-US"/>
        </w:rPr>
        <w:t>και κάλυψης των θέσεων των ασύρματων ελεγκτών (αν οι θέσεις τους είναι διαθέσιμες)</w:t>
      </w:r>
      <w:bookmarkEnd w:id="9"/>
      <w:r w:rsidRPr="00D53468">
        <w:rPr>
          <w:szCs w:val="22"/>
          <w:lang w:val="el-GR" w:eastAsia="en-US"/>
        </w:rPr>
        <w:t xml:space="preserve"> ανά υπολογιζόμενο μέγεθος σε έντυπη μορφή (εκτύπωση Α3 ή Α4).</w:t>
      </w:r>
    </w:p>
    <w:p w14:paraId="1576C5FB" w14:textId="77777777" w:rsidR="00571401" w:rsidRPr="00D53468" w:rsidRDefault="00571401" w:rsidP="00571401">
      <w:pPr>
        <w:numPr>
          <w:ilvl w:val="0"/>
          <w:numId w:val="9"/>
        </w:numPr>
        <w:tabs>
          <w:tab w:val="left" w:pos="810"/>
        </w:tabs>
        <w:suppressAutoHyphens w:val="0"/>
        <w:spacing w:before="100" w:beforeAutospacing="1" w:after="100" w:afterAutospacing="1" w:line="320" w:lineRule="atLeast"/>
        <w:ind w:left="720"/>
        <w:contextualSpacing/>
        <w:rPr>
          <w:szCs w:val="22"/>
          <w:lang w:val="el-GR" w:eastAsia="en-US"/>
        </w:rPr>
      </w:pPr>
      <w:r w:rsidRPr="00D53468">
        <w:rPr>
          <w:szCs w:val="22"/>
          <w:lang w:val="el-GR" w:eastAsia="en-US"/>
        </w:rPr>
        <w:t xml:space="preserve"> Χάρτες χωρικής κάλυψης και κάλυψης των θέσεων των ασύρματων ελεγκτών (αν οι θέσεις τους είναι διαθέσιμες) ανά υπολογιζόμενο μέγεθος σε ψηφιακή μορφή (αρχεία .kml ή .kmz).</w:t>
      </w:r>
    </w:p>
    <w:p w14:paraId="0895FD76" w14:textId="77777777" w:rsidR="00571401" w:rsidRPr="00D53468" w:rsidRDefault="00571401" w:rsidP="00571401">
      <w:pPr>
        <w:widowControl w:val="0"/>
        <w:numPr>
          <w:ilvl w:val="1"/>
          <w:numId w:val="6"/>
        </w:numPr>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t xml:space="preserve">Οργανόγραμμα – Μεθοδολογία υλοποίησης της σύμβασης. Ο Προσφέρων θα πρέπει να υποβάλει με την τεχνική του προσφορά αναλυτική περιγραφή της μεθοδολογίας υλοποίησης της προμήθειας/ εγκατάστασης </w:t>
      </w:r>
      <w:r w:rsidRPr="00D53468">
        <w:rPr>
          <w:szCs w:val="22"/>
          <w:lang w:val="el-GR" w:eastAsia="el-GR"/>
        </w:rPr>
        <w:t>και του ελέγχου δοκιμών μηδενικής πίεσης</w:t>
      </w:r>
      <w:r w:rsidRPr="00D53468">
        <w:rPr>
          <w:spacing w:val="6"/>
          <w:szCs w:val="22"/>
          <w:lang w:val="el-GR" w:eastAsia="el-GR"/>
        </w:rPr>
        <w:t>. Επιπλέον θα πρέπει να υποβάλει οργανόγραμμα το οποίο θα περιλαμβάνει κατ’ ελάχιστον το παρακάτω προσωπικό:</w:t>
      </w:r>
    </w:p>
    <w:p w14:paraId="7D295215" w14:textId="77777777" w:rsidR="00571401" w:rsidRPr="00D53468" w:rsidRDefault="00571401" w:rsidP="00571401">
      <w:pPr>
        <w:suppressAutoHyphens w:val="0"/>
        <w:autoSpaceDE w:val="0"/>
        <w:autoSpaceDN w:val="0"/>
        <w:adjustRightInd w:val="0"/>
        <w:spacing w:line="320" w:lineRule="atLeast"/>
        <w:ind w:left="360"/>
        <w:rPr>
          <w:rFonts w:eastAsia="MS Mincho"/>
          <w:szCs w:val="22"/>
          <w:lang w:val="el-GR" w:eastAsia="ja-JP"/>
        </w:rPr>
      </w:pPr>
      <w:r w:rsidRPr="00D53468">
        <w:rPr>
          <w:rFonts w:eastAsia="MS Mincho"/>
          <w:szCs w:val="22"/>
          <w:lang w:val="el-GR" w:eastAsia="ja-JP"/>
        </w:rPr>
        <w:t xml:space="preserve">α) έναν Μηχανικό (ΑΕΙ ή ΤΕΙ) με αποδεδειγμένη εμπειρία στην επίβλεψη των εργασιών εγκατάστασης ασύρματου συστήματος καταγραφής και συλλογής δεδομένων σε εφαρμογή με τουλάχιστον </w:t>
      </w:r>
      <w:r w:rsidRPr="00D53468">
        <w:rPr>
          <w:rFonts w:asciiTheme="minorHAnsi" w:eastAsia="Calibri" w:hAnsiTheme="minorHAnsi" w:cstheme="minorHAnsi"/>
          <w:spacing w:val="-1"/>
          <w:sz w:val="24"/>
          <w:szCs w:val="22"/>
          <w:lang w:val="el-GR" w:eastAsia="en-US"/>
        </w:rPr>
        <w:t xml:space="preserve">δύο χιλιάδες (2.000) </w:t>
      </w:r>
      <w:r w:rsidRPr="00D53468">
        <w:rPr>
          <w:rFonts w:eastAsia="MS Mincho"/>
          <w:szCs w:val="22"/>
          <w:lang w:val="el-GR" w:eastAsia="ja-JP"/>
        </w:rPr>
        <w:t xml:space="preserve">έξυπνα οικιακά υδρόμετρα τύπου AMR. Κατ’ ελάχιστον θα πρέπει να διαθέτει εμπειρία από την υλοποίηση μιας σύμβασης με τα ανωτέρω στοιχεία. Η εμπειρία θα αποδεικνύεται με την υποβολή,  βεβαιώσεων από τον/τους κυρίους του/των έργων.  </w:t>
      </w:r>
    </w:p>
    <w:p w14:paraId="353EF501" w14:textId="77777777" w:rsidR="00571401" w:rsidRPr="00D53468" w:rsidRDefault="00571401" w:rsidP="00571401">
      <w:pPr>
        <w:suppressAutoHyphens w:val="0"/>
        <w:autoSpaceDE w:val="0"/>
        <w:autoSpaceDN w:val="0"/>
        <w:adjustRightInd w:val="0"/>
        <w:spacing w:line="320" w:lineRule="atLeast"/>
        <w:ind w:left="360"/>
        <w:rPr>
          <w:rFonts w:eastAsia="MS Mincho"/>
          <w:szCs w:val="22"/>
          <w:lang w:val="el-GR" w:eastAsia="ja-JP"/>
        </w:rPr>
      </w:pPr>
      <w:r w:rsidRPr="00D53468">
        <w:rPr>
          <w:rFonts w:eastAsia="MS Mincho"/>
          <w:szCs w:val="22"/>
          <w:lang w:val="el-GR" w:eastAsia="ja-JP"/>
        </w:rPr>
        <w:t xml:space="preserve">β) έναν Μηχανικό (ΑΕΙ ή ΤΕΙ) με αποδεδειγμένη εμπειρία στην επίβλεψη των εργασιών εγκατάστασης ασύρματου συστήματος καταγραφής και συλλογής δεδομένων σε εφαρμογή με τουλάχιστον </w:t>
      </w:r>
      <w:r w:rsidRPr="00D53468">
        <w:rPr>
          <w:rFonts w:asciiTheme="minorHAnsi" w:eastAsia="Calibri" w:hAnsiTheme="minorHAnsi" w:cstheme="minorHAnsi"/>
          <w:spacing w:val="-1"/>
          <w:sz w:val="24"/>
          <w:szCs w:val="22"/>
          <w:lang w:val="el-GR" w:eastAsia="en-US"/>
        </w:rPr>
        <w:t xml:space="preserve">τέσσερις χιλιάδες επτακόσια πενήντα (4.750) </w:t>
      </w:r>
      <w:r w:rsidRPr="00D53468">
        <w:rPr>
          <w:rFonts w:eastAsia="MS Mincho"/>
          <w:szCs w:val="22"/>
          <w:lang w:val="el-GR" w:eastAsia="ja-JP"/>
        </w:rPr>
        <w:t xml:space="preserve">έξυπνα οικιακά υδρόμετρα τύπου AMR που να διασυνδέονται απευθείας με τον Κεντρικό Σταθμό μέσω σταθερού δικτύου LoRaWAN. Κατ’ ελάχιστον θα πρέπει να διαθέτει εμπειρία από την υλοποίηση μιας σύμβασης με τα ανωτέρω στοιχεία. Η εμπειρία θα αποδεικνύεται με την υποβολή,  βεβαιώσεων από τον/τους κυρίους του/των έργων.  </w:t>
      </w:r>
    </w:p>
    <w:p w14:paraId="4B49E720" w14:textId="77777777" w:rsidR="00571401" w:rsidRPr="00D53468" w:rsidRDefault="00571401" w:rsidP="00571401">
      <w:pPr>
        <w:suppressAutoHyphens w:val="0"/>
        <w:autoSpaceDE w:val="0"/>
        <w:autoSpaceDN w:val="0"/>
        <w:adjustRightInd w:val="0"/>
        <w:spacing w:line="320" w:lineRule="atLeast"/>
        <w:ind w:left="360"/>
        <w:rPr>
          <w:rFonts w:eastAsia="MS Mincho"/>
          <w:szCs w:val="22"/>
          <w:lang w:val="el-GR" w:eastAsia="ja-JP"/>
        </w:rPr>
      </w:pPr>
      <w:r w:rsidRPr="00D53468">
        <w:rPr>
          <w:rFonts w:eastAsia="MS Mincho"/>
          <w:szCs w:val="22"/>
          <w:lang w:val="el-GR" w:eastAsia="ja-JP"/>
        </w:rPr>
        <w:t xml:space="preserve">γ) Θα πρέπει να διαθέτει έναν (1) Μηχανικό (ΑΕΙ ή ΤΕΙ) / Τεχνικό ηλεκτρονικών υπολογιστών ή αντίστοιχο με αποδεδειγμένη εμπειρία στην εγκατάσταση, παραμετροποίηση και ανάπτυξη ειδικού λογισμικού (SCADA) συλλογής, διαχείρισης και απεικόνισης δεδομένων σταθμών δικτύου ή εγκαταστάσεων σε δίκτυα ύδρευσης, άρδευσης, αποχέτευσης, βιολογικών, διυλιστηρίων, πετρελαίου, κ.λπ. Κατ’ ελάχιστον θα πρέπει να διαθέτει εμπειρία από την υλοποίηση μιας σύμβασης με τα ανωτέρω στοιχεία. Η εμπειρία θα αποδεικνύεται με την υποβολή, βεβαιώσεων από τον/τους κυρίους του/των έργων. </w:t>
      </w:r>
    </w:p>
    <w:p w14:paraId="6D34A691" w14:textId="77777777" w:rsidR="00571401" w:rsidRPr="00D53468" w:rsidRDefault="00571401" w:rsidP="00571401">
      <w:pPr>
        <w:widowControl w:val="0"/>
        <w:suppressAutoHyphens w:val="0"/>
        <w:autoSpaceDE w:val="0"/>
        <w:autoSpaceDN w:val="0"/>
        <w:adjustRightInd w:val="0"/>
        <w:spacing w:line="320" w:lineRule="atLeast"/>
        <w:rPr>
          <w:szCs w:val="22"/>
          <w:lang w:val="el-GR" w:eastAsia="el-GR"/>
        </w:rPr>
      </w:pPr>
      <w:r w:rsidRPr="00D53468">
        <w:rPr>
          <w:szCs w:val="22"/>
          <w:lang w:val="el-GR" w:eastAsia="el-GR"/>
        </w:rPr>
        <w:t>Τα παραπάνω θα πρέπει να συνοδεύονται από:</w:t>
      </w:r>
    </w:p>
    <w:p w14:paraId="17E6F0C1" w14:textId="77777777" w:rsidR="00571401" w:rsidRPr="00D53468" w:rsidRDefault="00571401" w:rsidP="00571401">
      <w:pPr>
        <w:widowControl w:val="0"/>
        <w:suppressAutoHyphens w:val="0"/>
        <w:autoSpaceDE w:val="0"/>
        <w:autoSpaceDN w:val="0"/>
        <w:adjustRightInd w:val="0"/>
        <w:spacing w:line="320" w:lineRule="atLeast"/>
        <w:rPr>
          <w:szCs w:val="22"/>
          <w:lang w:val="el-GR" w:eastAsia="el-GR"/>
        </w:rPr>
      </w:pPr>
      <w:r w:rsidRPr="00D53468">
        <w:rPr>
          <w:szCs w:val="22"/>
          <w:lang w:val="el-GR" w:eastAsia="el-GR"/>
        </w:rPr>
        <w:t>Υπεύθυνες δηλώσεις του προσωπικού για την αποδοχή της αποδοχή της συνεργασίας με τον Προσφέρων. Επιπλέον, προσκομίζεται πίνακας τεκμηρίωσης στελεχών του οικονομικού φορέα που συμμετέχουν στην ομάδα του έργου, σύμφωνα με το ακόλουθο υπόδειγμα:</w:t>
      </w:r>
    </w:p>
    <w:tbl>
      <w:tblPr>
        <w:tblW w:w="9024" w:type="dxa"/>
        <w:tblInd w:w="534" w:type="dxa"/>
        <w:tblLayout w:type="fixed"/>
        <w:tblLook w:val="0000" w:firstRow="0" w:lastRow="0" w:firstColumn="0" w:lastColumn="0" w:noHBand="0" w:noVBand="0"/>
      </w:tblPr>
      <w:tblGrid>
        <w:gridCol w:w="744"/>
        <w:gridCol w:w="2520"/>
        <w:gridCol w:w="2340"/>
        <w:gridCol w:w="1800"/>
        <w:gridCol w:w="1620"/>
      </w:tblGrid>
      <w:tr w:rsidR="00571401" w:rsidRPr="00D53468" w14:paraId="08149128" w14:textId="77777777" w:rsidTr="004A325C">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EDB22" w14:textId="77777777" w:rsidR="00571401" w:rsidRPr="00D53468" w:rsidRDefault="00571401" w:rsidP="004A325C">
            <w:pPr>
              <w:widowControl w:val="0"/>
              <w:suppressAutoHyphens w:val="0"/>
              <w:autoSpaceDE w:val="0"/>
              <w:autoSpaceDN w:val="0"/>
              <w:adjustRightInd w:val="0"/>
              <w:spacing w:after="0" w:line="320" w:lineRule="atLeast"/>
              <w:jc w:val="center"/>
              <w:rPr>
                <w:b/>
                <w:bCs/>
                <w:spacing w:val="6"/>
                <w:szCs w:val="22"/>
                <w:lang w:val="el-GR" w:eastAsia="el-GR"/>
              </w:rPr>
            </w:pPr>
            <w:r w:rsidRPr="00D53468">
              <w:rPr>
                <w:b/>
                <w:bCs/>
                <w:spacing w:val="6"/>
                <w:szCs w:val="22"/>
                <w:lang w:val="el-GR" w:eastAsia="el-GR"/>
              </w:rPr>
              <w:t>Α/Α</w:t>
            </w: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9519C" w14:textId="77777777" w:rsidR="00571401" w:rsidRPr="00D53468" w:rsidRDefault="00571401" w:rsidP="004A325C">
            <w:pPr>
              <w:widowControl w:val="0"/>
              <w:suppressAutoHyphens w:val="0"/>
              <w:autoSpaceDE w:val="0"/>
              <w:autoSpaceDN w:val="0"/>
              <w:adjustRightInd w:val="0"/>
              <w:spacing w:after="0" w:line="320" w:lineRule="atLeast"/>
              <w:jc w:val="center"/>
              <w:rPr>
                <w:b/>
                <w:bCs/>
                <w:spacing w:val="6"/>
                <w:szCs w:val="22"/>
                <w:lang w:val="el-GR" w:eastAsia="el-GR"/>
              </w:rPr>
            </w:pPr>
            <w:r w:rsidRPr="00D53468">
              <w:rPr>
                <w:b/>
                <w:bCs/>
                <w:spacing w:val="6"/>
                <w:szCs w:val="22"/>
                <w:lang w:val="el-GR" w:eastAsia="el-GR"/>
              </w:rPr>
              <w:t>ΟΝΟΜΑΤΕΠΩΝΥΜΟ ΜΕΛΟΥΣ</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CB898" w14:textId="77777777" w:rsidR="00571401" w:rsidRPr="00D53468" w:rsidRDefault="00571401" w:rsidP="004A325C">
            <w:pPr>
              <w:widowControl w:val="0"/>
              <w:suppressAutoHyphens w:val="0"/>
              <w:autoSpaceDE w:val="0"/>
              <w:autoSpaceDN w:val="0"/>
              <w:adjustRightInd w:val="0"/>
              <w:spacing w:after="0" w:line="320" w:lineRule="atLeast"/>
              <w:jc w:val="center"/>
              <w:rPr>
                <w:b/>
                <w:bCs/>
                <w:spacing w:val="6"/>
                <w:szCs w:val="22"/>
                <w:lang w:val="el-GR" w:eastAsia="el-GR"/>
              </w:rPr>
            </w:pPr>
            <w:r w:rsidRPr="00D53468">
              <w:rPr>
                <w:b/>
                <w:bCs/>
                <w:spacing w:val="6"/>
                <w:szCs w:val="22"/>
                <w:lang w:val="el-GR" w:eastAsia="el-GR"/>
              </w:rPr>
              <w:t>ΣΧΕΣΗ ΣΥΝΕΡΓΑΣΙΑΣ ΜΕ ΤΟΝ ΟΙΚΟΝΟΜΙΚΟ ΦΟΡΕΑ</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80D9" w14:textId="77777777" w:rsidR="00571401" w:rsidRPr="00D53468" w:rsidRDefault="00571401" w:rsidP="004A325C">
            <w:pPr>
              <w:widowControl w:val="0"/>
              <w:suppressAutoHyphens w:val="0"/>
              <w:autoSpaceDE w:val="0"/>
              <w:autoSpaceDN w:val="0"/>
              <w:adjustRightInd w:val="0"/>
              <w:spacing w:after="0" w:line="320" w:lineRule="atLeast"/>
              <w:jc w:val="center"/>
              <w:rPr>
                <w:b/>
                <w:bCs/>
                <w:spacing w:val="6"/>
                <w:szCs w:val="22"/>
                <w:lang w:val="el-GR" w:eastAsia="el-GR"/>
              </w:rPr>
            </w:pPr>
            <w:r w:rsidRPr="00D53468">
              <w:rPr>
                <w:b/>
                <w:bCs/>
                <w:spacing w:val="6"/>
                <w:szCs w:val="22"/>
                <w:lang w:val="el-GR" w:eastAsia="el-GR"/>
              </w:rPr>
              <w:t>ΥΠΑΡΞΗ ΔΗΛΩΣΗΣ ΣΥΝΕΡΓΑΣΙΑΣ (ΝΑΙ/ΟΧΙ)</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5F8BF" w14:textId="77777777" w:rsidR="00571401" w:rsidRPr="00D53468" w:rsidRDefault="00571401" w:rsidP="004A325C">
            <w:pPr>
              <w:widowControl w:val="0"/>
              <w:suppressAutoHyphens w:val="0"/>
              <w:autoSpaceDE w:val="0"/>
              <w:autoSpaceDN w:val="0"/>
              <w:adjustRightInd w:val="0"/>
              <w:spacing w:after="0" w:line="320" w:lineRule="atLeast"/>
              <w:ind w:left="31"/>
              <w:jc w:val="center"/>
              <w:rPr>
                <w:szCs w:val="22"/>
                <w:lang w:val="el-GR" w:eastAsia="el-GR"/>
              </w:rPr>
            </w:pPr>
            <w:r w:rsidRPr="00D53468">
              <w:rPr>
                <w:b/>
                <w:bCs/>
                <w:spacing w:val="6"/>
                <w:szCs w:val="22"/>
                <w:lang w:val="el-GR" w:eastAsia="el-GR"/>
              </w:rPr>
              <w:t>ΘΕΣΗ ΣΤΗΝ ΟΜΑΔΑ ΕΡΓΟΥ</w:t>
            </w:r>
          </w:p>
        </w:tc>
      </w:tr>
      <w:tr w:rsidR="00571401" w:rsidRPr="00D53468" w14:paraId="4A2AE084" w14:textId="77777777" w:rsidTr="004A325C">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14FE0"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1FB85"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B1187"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C5DC2"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59CBE"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r>
      <w:tr w:rsidR="00571401" w:rsidRPr="00D53468" w14:paraId="26167D59" w14:textId="77777777" w:rsidTr="004A325C">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40A55"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D4BAD"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FBCD"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93AD"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25A7E" w14:textId="77777777" w:rsidR="00571401" w:rsidRPr="00D53468" w:rsidRDefault="00571401" w:rsidP="004A325C">
            <w:pPr>
              <w:widowControl w:val="0"/>
              <w:suppressAutoHyphens w:val="0"/>
              <w:autoSpaceDE w:val="0"/>
              <w:autoSpaceDN w:val="0"/>
              <w:adjustRightInd w:val="0"/>
              <w:spacing w:after="0" w:line="320" w:lineRule="atLeast"/>
              <w:ind w:left="360"/>
              <w:rPr>
                <w:bCs/>
                <w:spacing w:val="6"/>
                <w:szCs w:val="22"/>
                <w:lang w:val="el-GR" w:eastAsia="el-GR"/>
              </w:rPr>
            </w:pPr>
          </w:p>
        </w:tc>
      </w:tr>
    </w:tbl>
    <w:p w14:paraId="47D3968C" w14:textId="77777777" w:rsidR="00571401" w:rsidRPr="00D53468" w:rsidRDefault="00571401" w:rsidP="00571401">
      <w:pPr>
        <w:widowControl w:val="0"/>
        <w:suppressAutoHyphens w:val="0"/>
        <w:autoSpaceDE w:val="0"/>
        <w:autoSpaceDN w:val="0"/>
        <w:adjustRightInd w:val="0"/>
        <w:spacing w:after="0" w:line="320" w:lineRule="atLeast"/>
        <w:ind w:left="360"/>
        <w:rPr>
          <w:spacing w:val="-1"/>
          <w:szCs w:val="22"/>
          <w:lang w:val="el-GR" w:eastAsia="ja-JP"/>
        </w:rPr>
      </w:pPr>
      <w:r w:rsidRPr="00D53468">
        <w:rPr>
          <w:spacing w:val="-1"/>
          <w:szCs w:val="22"/>
          <w:lang w:val="el-GR" w:eastAsia="ja-JP"/>
        </w:rPr>
        <w:t>Τα ως άνω αποδεικτικά εμπειρίας της ομάδας έργου θα πρέπει να υποβληθούν στο φάκελο της τεχνικής προσφοράς.</w:t>
      </w:r>
    </w:p>
    <w:bookmarkEnd w:id="2"/>
    <w:p w14:paraId="1B43632F" w14:textId="77777777" w:rsidR="00571401" w:rsidRPr="00D53468" w:rsidRDefault="00571401" w:rsidP="00571401">
      <w:pPr>
        <w:widowControl w:val="0"/>
        <w:numPr>
          <w:ilvl w:val="1"/>
          <w:numId w:val="6"/>
        </w:numPr>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t>Χρονοδιάγραμμα και Πρόγραμμα υλοποίησης προμήθειας που περιλαμβάνει αναλυτικά τις διάφορες φάσεις υλοποίησης της.</w:t>
      </w:r>
    </w:p>
    <w:p w14:paraId="0340D240" w14:textId="77777777" w:rsidR="00571401" w:rsidRPr="00D53468" w:rsidRDefault="00571401" w:rsidP="00571401">
      <w:pPr>
        <w:widowControl w:val="0"/>
        <w:numPr>
          <w:ilvl w:val="1"/>
          <w:numId w:val="6"/>
        </w:numPr>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lastRenderedPageBreak/>
        <w:t>Αναλυτικό πρόγραμμα εκπαίδευσης.</w:t>
      </w:r>
    </w:p>
    <w:p w14:paraId="68CEA25C" w14:textId="77777777" w:rsidR="00571401" w:rsidRPr="00D53468" w:rsidRDefault="00571401" w:rsidP="00571401">
      <w:pPr>
        <w:widowControl w:val="0"/>
        <w:numPr>
          <w:ilvl w:val="1"/>
          <w:numId w:val="6"/>
        </w:numPr>
        <w:tabs>
          <w:tab w:val="left" w:pos="330"/>
        </w:tabs>
        <w:suppressAutoHyphens w:val="0"/>
        <w:autoSpaceDE w:val="0"/>
        <w:autoSpaceDN w:val="0"/>
        <w:adjustRightInd w:val="0"/>
        <w:spacing w:before="100" w:beforeAutospacing="1" w:after="100" w:afterAutospacing="1" w:line="320" w:lineRule="atLeast"/>
        <w:ind w:left="360"/>
        <w:rPr>
          <w:szCs w:val="22"/>
          <w:lang w:val="el-GR" w:eastAsia="el-GR"/>
        </w:rPr>
      </w:pPr>
      <w:bookmarkStart w:id="10" w:name="_Hlk133063754"/>
      <w:bookmarkStart w:id="11" w:name="_Hlk131260926"/>
      <w:r w:rsidRPr="00D53468">
        <w:rPr>
          <w:szCs w:val="22"/>
          <w:lang w:val="el-GR" w:eastAsia="el-GR"/>
        </w:rPr>
        <w:t xml:space="preserve">Υπεύθυνη δήλωση του συμμετέχοντα στην οποία θα δηλώνεται ότι έχει λάβει γνώση και είναι απολύτως ενήμερος από κάθε πλευρά των τοπικών συνθηκών εκτέλεσης, των πηγών προέλευσης των πάσης φύσης υλικών, ειδών εξοπλισμού, κ.λπ. και ότι έχει μελετήσει όλα τα στοιχεία που περιλαμβάνονται στον φάκελο του Διαγωνισμού και αποδέχεται τους όρους που αναφέρονται στα τεύχη δημοπράτησης. Προκειμένου να λάβει γνώση, ο διαγωνιζόμενος θα πρέπει να επισκεφθεί τον τόπο υλοποίησης της σύμβασης προκειμένου να λάβει γνώση των επιτόπιων συνθηκών κατόπιν αιτήματος ψηφιακά υπογεγραμμένου που θα υποβάλλει  μέσω της πλατφόρμας του Ε.Σ.Η.ΔΗ.Σ. </w:t>
      </w:r>
    </w:p>
    <w:bookmarkEnd w:id="10"/>
    <w:p w14:paraId="5A379DB5" w14:textId="77777777" w:rsidR="00571401" w:rsidRPr="00D53468" w:rsidRDefault="00571401" w:rsidP="00571401">
      <w:pPr>
        <w:widowControl w:val="0"/>
        <w:numPr>
          <w:ilvl w:val="1"/>
          <w:numId w:val="6"/>
        </w:numPr>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t>Υπεύθυνη δήλωση του συμμετέχοντα στην οποία θα δηλώνεται ότι όλα τα προσφερόμενα μέρη του συστήματος θα είναι καινούργια και αμεταχείριστα.</w:t>
      </w:r>
    </w:p>
    <w:p w14:paraId="22AA0405" w14:textId="77777777" w:rsidR="00571401" w:rsidRPr="00D53468" w:rsidRDefault="00571401" w:rsidP="00571401">
      <w:pPr>
        <w:widowControl w:val="0"/>
        <w:numPr>
          <w:ilvl w:val="1"/>
          <w:numId w:val="6"/>
        </w:numPr>
        <w:tabs>
          <w:tab w:val="left" w:pos="450"/>
        </w:tabs>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t>Υπεύθυνη δήλωση του κατασκευαστή των ασύρματων μεταδοτών δεδομένων για τον εκτιμώμενο ελάχιστο χρόνο ζωής της μπαταρίας σε συνθήκες +20</w:t>
      </w:r>
      <w:r w:rsidRPr="00D53468">
        <w:rPr>
          <w:spacing w:val="6"/>
          <w:szCs w:val="22"/>
          <w:vertAlign w:val="superscript"/>
          <w:lang w:val="el-GR" w:eastAsia="el-GR"/>
        </w:rPr>
        <w:t>0</w:t>
      </w:r>
      <w:r w:rsidRPr="00D53468">
        <w:rPr>
          <w:spacing w:val="6"/>
          <w:szCs w:val="22"/>
          <w:lang w:val="el-GR" w:eastAsia="el-GR"/>
        </w:rPr>
        <w:t xml:space="preserve">C, με καινούργια μπαταρία και όταν πραγματοποιούνται μια καταγραφή/ανάγνωση μέτρησης και μια αποστολή δεδομένων από το τηλεμετρικό AMR υδρόμετρο. </w:t>
      </w:r>
      <w:bookmarkStart w:id="12" w:name="_Hlk127986257"/>
      <w:r w:rsidRPr="00D53468">
        <w:rPr>
          <w:spacing w:val="6"/>
          <w:szCs w:val="22"/>
          <w:lang w:val="el-GR" w:eastAsia="el-GR"/>
        </w:rPr>
        <w:t>Η δυνατότητα αλλαγής της μπαταρίας του ασύρματου μεταδότη δεδομένων επιτόπου του έργου, διατηρώντας ταυτόχρονα το βαθμό προστασίας ΙΡ68, θα πρέπει να δηλωθεί στην ίδια υπεύθυνη δήλωση</w:t>
      </w:r>
      <w:bookmarkEnd w:id="12"/>
      <w:r w:rsidRPr="00D53468">
        <w:rPr>
          <w:spacing w:val="6"/>
          <w:szCs w:val="22"/>
          <w:lang w:val="el-GR" w:eastAsia="el-GR"/>
        </w:rPr>
        <w:t>.</w:t>
      </w:r>
    </w:p>
    <w:p w14:paraId="6F68F06E" w14:textId="77777777" w:rsidR="00571401" w:rsidRPr="00D53468" w:rsidRDefault="00571401" w:rsidP="00571401">
      <w:pPr>
        <w:widowControl w:val="0"/>
        <w:numPr>
          <w:ilvl w:val="1"/>
          <w:numId w:val="6"/>
        </w:numPr>
        <w:tabs>
          <w:tab w:val="left" w:pos="426"/>
        </w:tabs>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t>Υπεύθυνη δήλωση του συμμετέχοντα στην οποία θα δηλώνεται προσφερόμενος μέγιστος χρόνος ανταπόκρισης σε περίπτωση βλάβης του συστήματος κατά την περίοδο της εγγυημένης καλής λειτουργίας του συστήματος. Σημειώνεται ότι για το σκοπό αυτό ο προμηθευτής δύναται να έχει την δυνατότητα σύνδεσης με τον κεντρικό σταθμό ελέγχου του συστήματος από την έδρα της επιχείρησης του για όλο το διάστημα της εγγυημένης καλής λειτουργίας του συστήματος.</w:t>
      </w:r>
    </w:p>
    <w:p w14:paraId="27DCAA24" w14:textId="77777777" w:rsidR="00571401" w:rsidRPr="00D53468" w:rsidRDefault="00571401" w:rsidP="00571401">
      <w:pPr>
        <w:widowControl w:val="0"/>
        <w:numPr>
          <w:ilvl w:val="1"/>
          <w:numId w:val="6"/>
        </w:numPr>
        <w:tabs>
          <w:tab w:val="left" w:pos="426"/>
        </w:tabs>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t>Υπεύθυνη δήλωση του προσφέροντα, στην οποία θα δηλώνεται ότι τα αναγραφόμενα σε αυτά στοιχεία ταυτίζονται με τα στοιχεία των τεχνικών φυλλαδίων (Prospectus) και εγχειριδίων (manuals) του κατασκευαστικού οίκου του εξοπλισμού που προσφέρει (σε περίπτωση που τα ανωτέρω αναφερόμενα τεχνικά φυλλάδια και εγχειρίδια δεν είναι ψηφιακά υπογεγραμμένα από τον κατασκευαστικό οίκο).</w:t>
      </w:r>
    </w:p>
    <w:p w14:paraId="5777FC6C" w14:textId="77777777" w:rsidR="00571401" w:rsidRPr="00D53468" w:rsidRDefault="00571401" w:rsidP="00571401">
      <w:pPr>
        <w:widowControl w:val="0"/>
        <w:numPr>
          <w:ilvl w:val="1"/>
          <w:numId w:val="6"/>
        </w:numPr>
        <w:tabs>
          <w:tab w:val="left" w:pos="426"/>
        </w:tabs>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t>Υπεύθυνη δήλωση του προσφέροντα, στην οποία θα δηλώνεται ο προσφερόμενος χρόνος εγγύησης καλής λειτουργίας.</w:t>
      </w:r>
    </w:p>
    <w:p w14:paraId="311B90CE" w14:textId="77777777" w:rsidR="00571401" w:rsidRPr="00D53468" w:rsidRDefault="00571401" w:rsidP="00571401">
      <w:pPr>
        <w:widowControl w:val="0"/>
        <w:numPr>
          <w:ilvl w:val="1"/>
          <w:numId w:val="6"/>
        </w:numPr>
        <w:tabs>
          <w:tab w:val="left" w:pos="426"/>
        </w:tabs>
        <w:suppressAutoHyphens w:val="0"/>
        <w:autoSpaceDE w:val="0"/>
        <w:autoSpaceDN w:val="0"/>
        <w:adjustRightInd w:val="0"/>
        <w:spacing w:before="100" w:beforeAutospacing="1" w:after="100" w:afterAutospacing="1" w:line="320" w:lineRule="atLeast"/>
        <w:ind w:left="360"/>
        <w:rPr>
          <w:spacing w:val="6"/>
          <w:szCs w:val="22"/>
          <w:lang w:val="el-GR" w:eastAsia="el-GR"/>
        </w:rPr>
      </w:pPr>
      <w:r w:rsidRPr="00D53468">
        <w:rPr>
          <w:spacing w:val="6"/>
          <w:szCs w:val="22"/>
          <w:lang w:val="el-GR" w:eastAsia="el-GR"/>
        </w:rPr>
        <w:t>Κάθε άλλη πληροφορία από αυτές που ζητούνται στα συμβατικά τεύχη ή που κρίνει ο υποψήφιος Ανάδοχος ότι είναι χρήσιμη κατά την αξιολόγηση των τεχνικών χαρακτηριστικών. Η επιτροπή αξιολόγησης διατηρεί το δικαίωμα να ζητήσει, εφόσον κρίνει απαραίτητο, συμπληρωματικά στοιχεία ή να απορρίψει προσφορά που κρίνεται αναξιόπιστη, ελλιπής ή είναι παραποιημένη.</w:t>
      </w:r>
    </w:p>
    <w:p w14:paraId="098EF2F3" w14:textId="77777777" w:rsidR="00571401" w:rsidRPr="00D53468" w:rsidRDefault="00571401" w:rsidP="00571401">
      <w:pPr>
        <w:widowControl w:val="0"/>
        <w:tabs>
          <w:tab w:val="left" w:pos="426"/>
        </w:tabs>
        <w:suppressAutoHyphens w:val="0"/>
        <w:autoSpaceDE w:val="0"/>
        <w:autoSpaceDN w:val="0"/>
        <w:adjustRightInd w:val="0"/>
        <w:spacing w:line="320" w:lineRule="atLeast"/>
        <w:ind w:left="360"/>
        <w:rPr>
          <w:spacing w:val="6"/>
          <w:szCs w:val="22"/>
          <w:lang w:val="el-GR" w:eastAsia="el-GR"/>
        </w:rPr>
      </w:pPr>
    </w:p>
    <w:p w14:paraId="4C0B0C06" w14:textId="77777777" w:rsidR="00571401" w:rsidRPr="00D53468" w:rsidRDefault="00571401" w:rsidP="00571401">
      <w:pPr>
        <w:keepNext/>
        <w:numPr>
          <w:ilvl w:val="0"/>
          <w:numId w:val="3"/>
        </w:numPr>
        <w:suppressAutoHyphens w:val="0"/>
        <w:spacing w:before="100" w:beforeAutospacing="1" w:after="100" w:afterAutospacing="1" w:line="320" w:lineRule="atLeast"/>
        <w:jc w:val="left"/>
        <w:outlineLvl w:val="1"/>
        <w:rPr>
          <w:b/>
          <w:szCs w:val="22"/>
          <w:lang w:val="el-GR" w:eastAsia="el-GR"/>
        </w:rPr>
      </w:pPr>
      <w:bookmarkStart w:id="13" w:name="_Toc146047007"/>
      <w:bookmarkEnd w:id="11"/>
      <w:r w:rsidRPr="00D53468">
        <w:rPr>
          <w:b/>
          <w:szCs w:val="22"/>
          <w:lang w:val="el-GR" w:eastAsia="el-GR"/>
        </w:rPr>
        <w:t>Επισημάνσεις</w:t>
      </w:r>
      <w:bookmarkEnd w:id="13"/>
    </w:p>
    <w:p w14:paraId="5ED92169"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Σε περίπτωση που στο περιεχόμενο της Προσφοράς χρησιμοποιούνται συντομογραφίες (abbreviations), για τη δήλωση τεχνικών ή άλλων εννοιών, είναι υποχρεωτικό για τον υποψήφιο Ανάδοχο να αναφέρει σε συνοδευτικό πίνακα την επεξήγησή τους.</w:t>
      </w:r>
    </w:p>
    <w:p w14:paraId="4AE3B42D"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Ως “κύρια λογισμικά προγράμματα”, για τα οποία απαιτείται συμβολαιογραφική πράξη συνεργασίας του συμμετέχοντα με οίκο κατασκευής ή αντιπροσώπευσης, θα πρέπει να θεωρούνται τα: 1) Λογισμικό επικοινωνιών για συλλογή δεδομένων ψηφιακών υδρομετρητών - Network Server (Άδεια), 2) Λογισμικό απεικόνισης συλλεγόμενων μετρήσεων - Application Server (Άδεια), 3) Λογισμικό επεξεργασίας και διαχείρισης συλλεγόμενων μετρήσεων (Άδεια), 4) Λογισμικό υδατικού ισοζυγίου (Άδεια) και 5) Λογισμικό διαχείρισης συμβάντων και τυποποιημένων διαδικασιών (Άδεια).</w:t>
      </w:r>
    </w:p>
    <w:p w14:paraId="1C8405EE"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Οι απαντήσεις σε όλες τις απαιτήσεις των προδιαγραφών πρέπει να είναι σαφείς.</w:t>
      </w:r>
    </w:p>
    <w:p w14:paraId="0FE43E4D"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 xml:space="preserve">Επισημαίνεται ότι οι παραπάνω απαιτούμενες δηλώσεις συνεργασίας δεν απαιτούνται όταν στον διαγωνισμό συμμετέχει ο ίδιος οίκος κατασκευής ή αντιπροσώπευσης εξοπλισμού των  υδρομέτρων, των ασύρματων </w:t>
      </w:r>
      <w:r w:rsidRPr="00D53468">
        <w:rPr>
          <w:szCs w:val="22"/>
          <w:lang w:val="el-GR" w:eastAsia="el-GR"/>
        </w:rPr>
        <w:lastRenderedPageBreak/>
        <w:t xml:space="preserve">μεταδοτών σήματος , κ.λπ. Η σχέση του διαγωνιζόμενου με τον οίκο κατασκευής των  υδρομέτρων και των ασύρματων μεταδοτών σήματος, δεσμεύουν τον διαγωνιζόμενο και εξασφαλίζουν την Υπηρεσία σχετικά με την απρόσκοπτη και ορθή υλοποίηση του συνολικού συστήματος. </w:t>
      </w:r>
    </w:p>
    <w:p w14:paraId="4236C459"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Για τους ημεδαπούς νοείται «Υπεύθυνη δήλωση» σύμφωνα με το άρθρο 8 του ν. 1599/1986 του νομίμου εκπροσώπου του νομικού προσώπου ή «Υπεύθυνη δήλωση» του φυσικού προσώπου με θεωρημένο το γνήσιο της υπογραφής του υπογράφοντος, ενώπιον δικαστικής ή διοικητικής αρχής ή συμβολαιογράφου ή αρμόδιου επαγγελματικού οργανισμού. Για τους αλλοδαπούς νοείται κείμενο ανάλογης αποδεικτικής αξίας, νομίμως υπογεγραμμένο και επικυρωμένο είτε από το αρμόδιο Προξενείο της χώρας αυτής είτε με την επίθεση της σφραγίδας "Apostile" σύμφωνα με την συνθήκη της Χάγης της 05.10.1961 (που κυρώθηκε με τον Ν. 1497/1984), ώστε να πιστοποιείται η γνησιότητά του, το οποίο θα συνοδεύεται από επίσημη μετάφραση στα Ελληνικά κατά τα οριζόμενα στο άρθρο 454 του Κώδικα Πολιτικής Δικονομίας και 36 του Κώδικα περί Δικηγόρων.</w:t>
      </w:r>
    </w:p>
    <w:p w14:paraId="4A1762E6"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Με την υποβολή της Προσφοράς θεωρείται βέβαιο, ότι ο υποψήφιος Ανάδοχος έχει λάβει γνώση και είναι απολύτως ενήμερος από κάθε πλευρά των τοπικών συνθηκών εκτέλεσης, των πηγών προέλευσης των πάσης φύσης υλικών, ειδών εξοπλισμού, κλπ. και ότι έχει μελετήσει όλα τα στοιχεία που περιλαμβάνονται στον φάκελο του Διαγωνισμού.</w:t>
      </w:r>
    </w:p>
    <w:p w14:paraId="7E39DFDA"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 Σημειώνεται ότι ισχύει η αρχή της ίσης μεταχείρισης των υποψηφίων αναδόχων εκ μέρους της Υπηρεσίας και ότι όριο σε αυτές αποτελεί η μη ουσιώδης τροποποίηση των προσφορών.</w:t>
      </w:r>
    </w:p>
    <w:p w14:paraId="0D4DA748"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Όλα τα ανωτέρω στοιχεία της Τεχνικής Προσφοράς του προσφέροντος υποβάλλονται από αυτόν ηλεκτρονικά σε μορφή αρχείου τύπου pdf και προσκομίζονται κατά περίπτωση από αυτόν, μαζί με τα υπόλοιπα έγγραφα των Δικαιολογητικών Συμμετοχής, το αργότερο έως την ημερομηνία αποσφράγισης του διαγωνισμού (με διαβιβαστικό όπου θα αναφέρονται αναλυτικά τα προσκομιζόμενα δικαιολογητικά). Όταν υπογράφονται από τον ίδιο φέρουν ψηφιακή υπογραφή.</w:t>
      </w:r>
    </w:p>
    <w:p w14:paraId="77173D02"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Τα ανωτέρω στοιχεία της Τεχνικής Προσφοράς που έχουν υποβληθεί με την ηλεκτρονική προσφορά και απαιτούνται να προσκομισθούν στην Υπηρεσία εντός της ανωτέρω αναφερόμενης προθεσμίας είναι τα δικαιολογητικά και στοιχεία που δεν έχουν εκδοθεί/ συνταχθεί από τον ίδιο τον οικονομικό φορέα και κατά συνέπεια δεν φέρουν την ψηφιακή του υπογραφή. Ως τέτοια στοιχεία ενδεικτικά είναι πιστοποιητικά και εγκρίσεις που έχουν εκδοθεί από δημόσιες αρχές ή άλλους φορείς όπως πιστοποιητικά CE, ISO κλπ.</w:t>
      </w:r>
    </w:p>
    <w:p w14:paraId="518C7D59"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Τα ηλεκτρονικά υποβαλλόμενα Τεχνικά Φυλλάδια (Prospectus) και εγχειρίδια (manuals), θα πρέπει να είναι ψηφιακά υπογεγραμμένα από τον κατασκευαστικό οίκο. Σε αντίθετη περίπτωση θα πρέπει να συνοδεύονται από υπεύθυνη δήλωση του προσφέροντα, στην οποία θα δηλώνεται ότι τα αναγραφόμενα σε αυτά στοιχεία ταυτίζονται με τα στοιχεία των τεχνικών φυλλαδίων (Prospectus) και εγχειριδίων (manuals) του κατασκευαστικού οίκου. Τα Τεχνικά Φυλλάδια και εγχειρίδια δεν απαιτείται να προσκομισθούν και σε έντυπη μορφή εντός της ανωτέρω αναφερθείσας προθεσμίας. Η Υπηρεσία διατηρεί το δικαίωμα να απαιτήσει από τον προσφέροντα να προσκομίσει το σύνολο ή μέρος των τεχνικών φυλλαδίων ή/ και εγχειριδίων που έχει υποβάλει ηλεκτρονικά.</w:t>
      </w:r>
    </w:p>
    <w:p w14:paraId="15B1907B"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 xml:space="preserve">Τα ISO, τα CE, κλπ. (εφόσον ζητείται να κατατεθούν), βεβαιώσεις, λοιπά πιστοποιητικά καθώς και τα τεχνικά φυλλάδια των κατασκευαστών (brochures, manuals, prospectus, σχέδια, κ.λπ.) θα πρέπει να είναι είτε στην Ελληνική είτε στην Αγγλική γλώσσα. Σε περίπτωση άλλης γλώσσας απαιτείται επίσημη μετάφραση στην Ελληνική. </w:t>
      </w:r>
    </w:p>
    <w:p w14:paraId="58008DA8"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bookmarkStart w:id="14" w:name="_Hlk131261252"/>
      <w:r w:rsidRPr="00D53468">
        <w:rPr>
          <w:szCs w:val="22"/>
          <w:lang w:val="el-GR" w:eastAsia="el-GR"/>
        </w:rPr>
        <w:t xml:space="preserve">Σε περίπτωση που ζητείται κάποιο πιστοποιητικό κατασκευαστή ή οποιοδήποτε άλλο πιστοποιητικό προσφερόμενου υλικού ή λογισμικού (π.χ. ISO9001, κλπ.) το οποίο έχει λήξει πρόσφατα και η εταιρία ή το υλικό ή λογισμικό βρίσκεται σε διαδικασία επαναπιστοποίησης, είναι δυνατό να προσκομισθεί σχετική επιστολή του κατασκευαστή ή αντιπροσώπου του στην Ελλάδα που να δηλώνει ότι η εταιρία βρίσκεται σε διαδικασία επαναπιστοποίησης για την έκδοση του συγκεκριμένου πιστοποιητικού. Ωστόσο θα πρέπει να προσκομισθεί το σχετικό ληγμένο πιστοποιητικό που να αποδεικνύει ότι υπήρχε σχετική πιστοποίηση η οποία όμως έχει λήξει. Το λήξαν πιστοποιητικό δεν θα πρέπει να έχει ημερομηνία λήξης προγενέστερη των δυο (2) μηνών από την ημερομηνία διενέργειας του διαγωνισμού. Θεωρείται το διάστημα δυο (2) μηνών εύλογο ώστε να έχει επαναπιστοποιηθεί η εταιρία και να έχει στη διάθεσή της το πιστοποιητικό. Οι εν λόγω δηλώσεις, εφόσον είναι </w:t>
      </w:r>
      <w:r w:rsidRPr="00D53468">
        <w:rPr>
          <w:szCs w:val="22"/>
          <w:lang w:val="el-GR" w:eastAsia="el-GR"/>
        </w:rPr>
        <w:lastRenderedPageBreak/>
        <w:t>ξενόγλωσσες από αλλοδαπές εταιρίες, θα πρέπει να είναι νομίμως μεταφρασμένες και επικυρωμένες.</w:t>
      </w:r>
    </w:p>
    <w:bookmarkEnd w:id="14"/>
    <w:p w14:paraId="2847511B" w14:textId="77777777" w:rsidR="00571401" w:rsidRPr="00D53468" w:rsidRDefault="00571401" w:rsidP="00571401">
      <w:pPr>
        <w:widowControl w:val="0"/>
        <w:numPr>
          <w:ilvl w:val="0"/>
          <w:numId w:val="5"/>
        </w:numPr>
        <w:suppressAutoHyphens w:val="0"/>
        <w:kinsoku w:val="0"/>
        <w:overflowPunct w:val="0"/>
        <w:autoSpaceDE w:val="0"/>
        <w:autoSpaceDN w:val="0"/>
        <w:adjustRightInd w:val="0"/>
        <w:spacing w:before="100" w:beforeAutospacing="1" w:after="100" w:afterAutospacing="1" w:line="320" w:lineRule="atLeast"/>
        <w:ind w:left="357"/>
        <w:rPr>
          <w:szCs w:val="22"/>
          <w:lang w:val="el-GR" w:eastAsia="el-GR"/>
        </w:rPr>
      </w:pPr>
      <w:r w:rsidRPr="00D53468">
        <w:rPr>
          <w:szCs w:val="22"/>
          <w:lang w:val="el-GR" w:eastAsia="el-GR"/>
        </w:rPr>
        <w:t>Η μη έγκαιρη και προσήκουσα υποβολή των ως άνω δικαιολογητικών συνιστά λόγο αποκλεισμού του υποψήφιου Αναδόχου από τον Διαγωνισμό. Ως μη προσήκουσα εκλαμβάνεται οιαδήποτε υποβολή εγγράφων, η οποία κρίνεται από την αρμόδια Επιτροπή Αξιολόγησης ότι δεν συμφωνεί απολύτως με όλες τους ανωτέρω όρους και προϋποθέσεις, οι οποίες θεωρούνται όλες ουσιώδεις.</w:t>
      </w:r>
    </w:p>
    <w:p w14:paraId="52FF41F0" w14:textId="77777777" w:rsidR="00571401" w:rsidRPr="00D53468" w:rsidRDefault="00571401" w:rsidP="00571401">
      <w:pPr>
        <w:widowControl w:val="0"/>
        <w:suppressAutoHyphens w:val="0"/>
        <w:kinsoku w:val="0"/>
        <w:overflowPunct w:val="0"/>
        <w:autoSpaceDE w:val="0"/>
        <w:autoSpaceDN w:val="0"/>
        <w:adjustRightInd w:val="0"/>
        <w:spacing w:line="320" w:lineRule="atLeast"/>
        <w:ind w:left="357"/>
        <w:rPr>
          <w:szCs w:val="22"/>
          <w:lang w:val="el-GR" w:eastAsia="el-GR"/>
        </w:rPr>
      </w:pPr>
    </w:p>
    <w:p w14:paraId="259178D1" w14:textId="77777777" w:rsidR="00571401" w:rsidRPr="00D53468" w:rsidRDefault="00571401" w:rsidP="00571401">
      <w:pPr>
        <w:keepNext/>
        <w:numPr>
          <w:ilvl w:val="0"/>
          <w:numId w:val="3"/>
        </w:numPr>
        <w:suppressAutoHyphens w:val="0"/>
        <w:spacing w:before="100" w:beforeAutospacing="1" w:after="100" w:afterAutospacing="1" w:line="320" w:lineRule="atLeast"/>
        <w:outlineLvl w:val="1"/>
        <w:rPr>
          <w:b/>
          <w:szCs w:val="22"/>
          <w:lang w:val="el-GR" w:eastAsia="el-GR"/>
        </w:rPr>
      </w:pPr>
      <w:bookmarkStart w:id="15" w:name="_Toc146047008"/>
      <w:r w:rsidRPr="00D53468">
        <w:rPr>
          <w:b/>
          <w:szCs w:val="22"/>
          <w:lang w:val="el-GR" w:eastAsia="el-GR"/>
        </w:rPr>
        <w:t>Γενικές Αρχές</w:t>
      </w:r>
      <w:bookmarkEnd w:id="15"/>
    </w:p>
    <w:p w14:paraId="58D4C197" w14:textId="77777777" w:rsidR="00571401" w:rsidRPr="00D53468" w:rsidRDefault="00571401" w:rsidP="00571401">
      <w:pPr>
        <w:suppressAutoHyphens w:val="0"/>
        <w:spacing w:line="320" w:lineRule="atLeast"/>
        <w:rPr>
          <w:szCs w:val="22"/>
          <w:lang w:val="el-GR" w:eastAsia="el-GR"/>
        </w:rPr>
      </w:pPr>
      <w:r w:rsidRPr="00D53468">
        <w:rPr>
          <w:szCs w:val="22"/>
          <w:lang w:val="el-GR" w:eastAsia="el-GR"/>
        </w:rPr>
        <w:t>Για το σύνολο του εξοπλισμού που περιλαμβάνεται στην εν λόγω πράξη ακολουθούν αναλυτικές τεχνικές προδιαγραφές. Όλα τα σημεία των προδιαγραφών που ακολουθούν είναι απαραίτητα, σε οποιοδήποτε σημείο δεν συμφωνούν οι προμηθευτές ή δεν αναφέρονται με σαφήνεια κατά την κρίση της υπηρεσίας μας θα αξιολογούνται ανάλογα με τη βαρύτητα των προδιαγραφών που δεν εκπληρώνουν.</w:t>
      </w:r>
    </w:p>
    <w:p w14:paraId="7513AB9F" w14:textId="77777777" w:rsidR="00571401" w:rsidRPr="00D53468" w:rsidRDefault="00571401" w:rsidP="00571401">
      <w:pPr>
        <w:suppressAutoHyphens w:val="0"/>
        <w:spacing w:line="320" w:lineRule="atLeast"/>
        <w:rPr>
          <w:szCs w:val="22"/>
          <w:lang w:val="el-GR" w:eastAsia="el-GR"/>
        </w:rPr>
      </w:pPr>
      <w:r w:rsidRPr="00D53468">
        <w:rPr>
          <w:szCs w:val="22"/>
          <w:lang w:val="el-GR" w:eastAsia="el-GR"/>
        </w:rPr>
        <w:t>Είναι απόλυτα αναγκαίο τα συστήματα αυτοματισμού να μπορούν να προσαρμοστούν στις απαιτήσεις της συγκεκριμένης προμήθειας. Τα συστήματα αυτά πρέπει να διαθέτουν εύχρηστα και φιλικά εργαλεία ανάπτυξης και παραμετροποίησης. Η σχεδίασή τους πρέπει να γίνει με γνώμονα την εξοικονόμηση χώρου, η δικτύωσή τους να είναι ευέλικτη, να συνδέονται εύκολα με συστήματα ελέγχου και να διαθέτουν γρήγορους χρόνους ανταπόκρισης.  Τα συστήματα αυτά πρέπει να είναι ευρέως διαδεδομένα στην ελληνική αγορά, ώστε να υπάρχει η δυνατότητα εξεύρεσης εναλλακτικών λύσεων για υπηρεσίες συντήρησης, ανάπτυξης και θέσης σε λειτουργία.</w:t>
      </w:r>
    </w:p>
    <w:p w14:paraId="0EABF6F0" w14:textId="77777777" w:rsidR="00571401" w:rsidRPr="00D53468" w:rsidRDefault="00571401" w:rsidP="00571401">
      <w:pPr>
        <w:suppressAutoHyphens w:val="0"/>
        <w:spacing w:line="320" w:lineRule="atLeast"/>
        <w:rPr>
          <w:szCs w:val="22"/>
          <w:lang w:val="el-GR" w:eastAsia="el-GR"/>
        </w:rPr>
      </w:pPr>
      <w:r w:rsidRPr="00D53468">
        <w:rPr>
          <w:szCs w:val="22"/>
          <w:lang w:val="el-GR" w:eastAsia="el-GR"/>
        </w:rPr>
        <w:t xml:space="preserve">Δίνεται ιδιαίτερη βαρύτητα στη χρήση εξοπλισμού που αποδεδειγμένα συνεργάζεται άψογα μεταξύ του (π.χ. λογισμικά). </w:t>
      </w:r>
    </w:p>
    <w:p w14:paraId="762D188C" w14:textId="77777777" w:rsidR="00571401" w:rsidRPr="00D53468" w:rsidRDefault="00571401" w:rsidP="00571401">
      <w:pPr>
        <w:suppressAutoHyphens w:val="0"/>
        <w:spacing w:after="0" w:line="320" w:lineRule="atLeast"/>
        <w:ind w:firstLine="720"/>
        <w:rPr>
          <w:szCs w:val="22"/>
          <w:lang w:val="el-GR" w:eastAsia="el-GR"/>
        </w:rPr>
      </w:pPr>
    </w:p>
    <w:p w14:paraId="3B139803" w14:textId="77777777" w:rsidR="00571401" w:rsidRPr="00D53468" w:rsidRDefault="00571401" w:rsidP="00571401">
      <w:pPr>
        <w:keepNext/>
        <w:numPr>
          <w:ilvl w:val="0"/>
          <w:numId w:val="3"/>
        </w:numPr>
        <w:suppressAutoHyphens w:val="0"/>
        <w:spacing w:before="100" w:beforeAutospacing="1" w:after="100" w:afterAutospacing="1" w:line="320" w:lineRule="atLeast"/>
        <w:outlineLvl w:val="1"/>
        <w:rPr>
          <w:b/>
          <w:szCs w:val="22"/>
          <w:lang w:val="el-GR" w:eastAsia="el-GR"/>
        </w:rPr>
      </w:pPr>
      <w:bookmarkStart w:id="16" w:name="_Toc146047009"/>
      <w:r w:rsidRPr="00D53468">
        <w:rPr>
          <w:b/>
          <w:szCs w:val="22"/>
          <w:lang w:val="el-GR" w:eastAsia="el-GR"/>
        </w:rPr>
        <w:t>Τεχνικοί Κανονισμοί</w:t>
      </w:r>
      <w:bookmarkEnd w:id="16"/>
    </w:p>
    <w:p w14:paraId="79BB8D51"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Κατά τη διάρκεια της υλοποίησης της προμήθειας βρίσκουν εφαρμογή οι ακόλουθοι κανονισμοί:</w:t>
      </w:r>
    </w:p>
    <w:p w14:paraId="2B2961A6"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 Οι γενικοί τεχνικοί κανονισμοί, οδηγίες και κανόνες κατά DIN, VDE, VDI, DVGW και οδηγίες TUV για εγκαταστάσεις σε νερά και λύματα, DIN 18306, DIN 18379, DIN18380, DIN 18381, DIN 18382, DIN 18421.</w:t>
      </w:r>
    </w:p>
    <w:p w14:paraId="6D93F5A5"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 Ο γενικός κανονισμός διαχείρισης της αρχής υδάτινων πόρων.</w:t>
      </w:r>
    </w:p>
    <w:p w14:paraId="60439AB3"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 Οι κανονισμοί και οδηγίες της ΔΕΗ ως παρόχου ηλεκτρικής τροφοδοσίας σχετικά με τις εσωτερικές και εξωτερικές ηλεκτρικές εγκαταστάσεις.</w:t>
      </w:r>
    </w:p>
    <w:p w14:paraId="1C92A444"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 Οι τεχνικοί κανονισμοί της ανεξάρτητης αρχής τηλεπικοινωνιών.</w:t>
      </w:r>
    </w:p>
    <w:p w14:paraId="40B47302"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 Κανονισμοί πυρασφάλειας.</w:t>
      </w:r>
    </w:p>
    <w:p w14:paraId="65ACF74E"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 Οι ακόλουθες τεχνικές προδιαγραφές:</w:t>
      </w:r>
    </w:p>
    <w:p w14:paraId="37985489"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Ο ανάδοχος είναι υπεύθυνος να επιβεβαιώσει τις περιγραφόμενες υπηρεσίες και να επισημάνει γραπτώς τις όποιες αλλαγές απαιτούνται ώστε να επιτευχθούν οι αναγκαίες λειτουργίες του συστήματος, καθώς και να δηλώσει τα αντίστοιχα κόστη κατά την προσφορά του.</w:t>
      </w:r>
    </w:p>
    <w:p w14:paraId="69EFE681" w14:textId="77777777" w:rsidR="00571401" w:rsidRPr="00D53468" w:rsidRDefault="00571401" w:rsidP="00571401">
      <w:pPr>
        <w:suppressAutoHyphens w:val="0"/>
        <w:spacing w:after="60" w:line="320" w:lineRule="atLeast"/>
        <w:rPr>
          <w:szCs w:val="22"/>
          <w:lang w:val="el-GR" w:eastAsia="el-GR"/>
        </w:rPr>
      </w:pPr>
      <w:r w:rsidRPr="00D53468">
        <w:rPr>
          <w:szCs w:val="22"/>
          <w:lang w:val="el-GR" w:eastAsia="el-GR"/>
        </w:rPr>
        <w:t>Όλες οι εργασίες πρέπει να εκτελεστούν κατάλληλα σε συμφωνία με τα κείμενα των προδιαγραφών και τους κανονισμούς του εμπορίου και της τεχνολογίας καθώς και τις τέχνες και επιστήμες. Στις προσφερόμενες τιμές πρέπει να είναι συνυπολογισμένα όλα τα κόστη υπηρεσιών, προμήθειας και λοιπών εργασιών που είναι μέρος της προμήθειας και εγκατάστασης του εξοπλισμού, εξαιρουμένων λειτουργικών δαπανών που δε σχετίζονται με την εγκατάσταση. Επίσης, πρέπει να είναι συνυπολογισμένα τα κόστη για όλα τα επί μέρους υλικά, τα οποία είναι αναγκαία για την εγκατάσταση του εξοπλισμού και την παράδοσή του ως έτοιμου για λειτουργία.</w:t>
      </w:r>
    </w:p>
    <w:p w14:paraId="336AE1CB" w14:textId="77777777" w:rsidR="00571401" w:rsidRPr="00D53468" w:rsidRDefault="00571401" w:rsidP="00571401">
      <w:pPr>
        <w:keepNext/>
        <w:numPr>
          <w:ilvl w:val="0"/>
          <w:numId w:val="3"/>
        </w:numPr>
        <w:suppressAutoHyphens w:val="0"/>
        <w:spacing w:before="100" w:beforeAutospacing="1" w:after="0" w:afterAutospacing="1" w:line="320" w:lineRule="atLeast"/>
        <w:outlineLvl w:val="1"/>
        <w:rPr>
          <w:b/>
          <w:szCs w:val="22"/>
          <w:lang w:val="el-GR" w:eastAsia="el-GR"/>
        </w:rPr>
      </w:pPr>
      <w:bookmarkStart w:id="17" w:name="_Toc146047010"/>
      <w:r w:rsidRPr="00D53468">
        <w:rPr>
          <w:b/>
          <w:szCs w:val="22"/>
          <w:lang w:val="el-GR" w:eastAsia="el-GR"/>
        </w:rPr>
        <w:lastRenderedPageBreak/>
        <w:t>Λοιποί κανονισμοί εκτέλεσης εργασιών</w:t>
      </w:r>
      <w:bookmarkEnd w:id="17"/>
      <w:r w:rsidRPr="00D53468">
        <w:rPr>
          <w:b/>
          <w:szCs w:val="22"/>
          <w:lang w:val="el-GR" w:eastAsia="el-GR"/>
        </w:rPr>
        <w:t xml:space="preserve"> </w:t>
      </w:r>
    </w:p>
    <w:p w14:paraId="2664F70C" w14:textId="77777777" w:rsidR="00571401" w:rsidRPr="00D53468" w:rsidRDefault="00571401" w:rsidP="00571401">
      <w:pPr>
        <w:suppressAutoHyphens w:val="0"/>
        <w:spacing w:after="0" w:line="320" w:lineRule="atLeast"/>
        <w:rPr>
          <w:szCs w:val="22"/>
          <w:lang w:val="el-GR" w:eastAsia="el-GR"/>
        </w:rPr>
      </w:pPr>
      <w:r w:rsidRPr="00D53468">
        <w:rPr>
          <w:szCs w:val="22"/>
          <w:lang w:val="el-GR" w:eastAsia="el-GR"/>
        </w:rPr>
        <w:t>Τα ακόλουθα πρότυπα, οδηγίες και κανονισμοί, σύμφωνα με την τρέχουσα έκδοσή τους, πρέπει να βρίσκουν εφαρμογή:</w:t>
      </w:r>
    </w:p>
    <w:p w14:paraId="0A665A15"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0100  για  την  κατασκευή  εγκαταστάσεων  υψηλής  τάσης  με  ονομαστικές  τάσεις  ως 1000V</w:t>
      </w:r>
    </w:p>
    <w:p w14:paraId="139A9F7D"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0101 για την κατασκευή εγκαταστάσεων υψηλής τάσης με ονομαστικές τάσεις άνω των 1000V</w:t>
      </w:r>
    </w:p>
    <w:p w14:paraId="2DE5394E"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0105για τη λειτουργία εγκαταστάσεων υψηλής τάσης</w:t>
      </w:r>
    </w:p>
    <w:p w14:paraId="4DD43655"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0108  για  την  κατασκευή  και  λειτουργία  εγκαταστάσεων  υψηλής  τάσης  σε  μέρη συνάθροισης ατόμων, αποθήκες και χώρους εργασίας</w:t>
      </w:r>
    </w:p>
    <w:p w14:paraId="61354247"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0125 περί ηλεκτρικών εγκαταστάσεων κατά την κατασκευή κτιρίων</w:t>
      </w:r>
    </w:p>
    <w:p w14:paraId="533C911B"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0165  για  την  κατασκευή  ηλεκτρικών  εγκαταστάσεων  σε  χώρους  παραγωγής  και επικίνδυνες περιοχές</w:t>
      </w:r>
    </w:p>
    <w:p w14:paraId="5597A78D"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0228 για τις μετρήσεις όταν συστήματα τηλεδιαχείρισης επηρεάζονται από τριφασικά συστήματα</w:t>
      </w:r>
    </w:p>
    <w:p w14:paraId="3603B7E5"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0510 για τους συσσωρευτές και τα συστήματά τους</w:t>
      </w:r>
    </w:p>
    <w:p w14:paraId="47B2A6B4"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0800 για εγκαταστάσεις τηλεπικοινωνιών</w:t>
      </w:r>
    </w:p>
    <w:p w14:paraId="2BB2316A"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DIN 18382 για τα ηλεκτρικά καλώδια και γραμμές σε κτίρια</w:t>
      </w:r>
    </w:p>
    <w:p w14:paraId="6E1E8A2B"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VDE 60204, VDE 0107, VDE 0271, VDE 0190</w:t>
      </w:r>
    </w:p>
    <w:p w14:paraId="24A78B95" w14:textId="77777777" w:rsidR="00571401" w:rsidRPr="00D53468" w:rsidRDefault="00571401" w:rsidP="00571401">
      <w:pPr>
        <w:widowControl w:val="0"/>
        <w:numPr>
          <w:ilvl w:val="0"/>
          <w:numId w:val="4"/>
        </w:numPr>
        <w:suppressAutoHyphens w:val="0"/>
        <w:kinsoku w:val="0"/>
        <w:overflowPunct w:val="0"/>
        <w:autoSpaceDE w:val="0"/>
        <w:autoSpaceDN w:val="0"/>
        <w:adjustRightInd w:val="0"/>
        <w:spacing w:before="100" w:beforeAutospacing="1" w:after="0" w:afterAutospacing="1" w:line="320" w:lineRule="atLeast"/>
        <w:ind w:left="360"/>
        <w:rPr>
          <w:szCs w:val="22"/>
          <w:lang w:val="el-GR" w:eastAsia="el-GR"/>
        </w:rPr>
      </w:pPr>
      <w:r w:rsidRPr="00D53468">
        <w:rPr>
          <w:szCs w:val="22"/>
          <w:lang w:val="el-GR" w:eastAsia="el-GR"/>
        </w:rPr>
        <w:t>DIN V ENV 61024-1, E DIN IEC 61024-1-2, για την προστασία από κεραυνούς</w:t>
      </w:r>
    </w:p>
    <w:p w14:paraId="4AA2A5A0" w14:textId="77777777" w:rsidR="00571401" w:rsidRPr="00D53468" w:rsidRDefault="00571401" w:rsidP="00571401">
      <w:pPr>
        <w:suppressAutoHyphens w:val="0"/>
        <w:spacing w:after="0" w:line="320" w:lineRule="atLeast"/>
        <w:ind w:firstLine="720"/>
        <w:rPr>
          <w:szCs w:val="22"/>
          <w:lang w:val="el-GR" w:eastAsia="el-GR"/>
        </w:rPr>
      </w:pPr>
    </w:p>
    <w:p w14:paraId="5CB8C470" w14:textId="77777777" w:rsidR="00571401" w:rsidRPr="00D53468" w:rsidRDefault="00571401" w:rsidP="00571401">
      <w:pPr>
        <w:suppressAutoHyphens w:val="0"/>
        <w:spacing w:after="0" w:line="320" w:lineRule="atLeast"/>
        <w:ind w:firstLine="720"/>
        <w:rPr>
          <w:szCs w:val="22"/>
          <w:lang w:val="el-GR" w:eastAsia="el-GR"/>
        </w:rPr>
      </w:pPr>
      <w:r w:rsidRPr="00D53468">
        <w:rPr>
          <w:szCs w:val="22"/>
          <w:lang w:val="el-GR" w:eastAsia="el-GR"/>
        </w:rPr>
        <w:br w:type="page"/>
      </w:r>
    </w:p>
    <w:p w14:paraId="3754EA4F" w14:textId="77777777" w:rsidR="00571401" w:rsidRPr="00D53468" w:rsidRDefault="00571401" w:rsidP="00571401">
      <w:pPr>
        <w:suppressAutoHyphens w:val="0"/>
        <w:spacing w:after="0" w:line="320" w:lineRule="atLeast"/>
        <w:ind w:firstLine="720"/>
        <w:rPr>
          <w:szCs w:val="22"/>
          <w:lang w:val="el-GR" w:eastAsia="el-GR"/>
        </w:rPr>
      </w:pPr>
    </w:p>
    <w:p w14:paraId="4FADA892" w14:textId="77777777" w:rsidR="00571401" w:rsidRPr="00D53468" w:rsidRDefault="00571401" w:rsidP="00571401">
      <w:pPr>
        <w:suppressAutoHyphens w:val="0"/>
        <w:spacing w:after="0" w:line="320" w:lineRule="atLeast"/>
        <w:ind w:firstLine="720"/>
        <w:rPr>
          <w:szCs w:val="22"/>
          <w:lang w:val="el-GR" w:eastAsia="el-GR"/>
        </w:rPr>
      </w:pPr>
    </w:p>
    <w:p w14:paraId="5428DB01" w14:textId="77777777" w:rsidR="00571401" w:rsidRPr="00D53468" w:rsidRDefault="00571401" w:rsidP="00571401">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szCs w:val="22"/>
          <w:lang w:val="el-GR" w:eastAsia="el-GR"/>
        </w:rPr>
      </w:pPr>
    </w:p>
    <w:p w14:paraId="3E6699C5" w14:textId="77777777" w:rsidR="00571401" w:rsidRPr="00D53468" w:rsidRDefault="00571401" w:rsidP="00571401">
      <w:pPr>
        <w:keepNext/>
        <w:suppressAutoHyphens w:val="0"/>
        <w:spacing w:after="0" w:line="320" w:lineRule="atLeast"/>
        <w:ind w:left="482"/>
        <w:jc w:val="center"/>
        <w:outlineLvl w:val="0"/>
        <w:rPr>
          <w:b/>
          <w:bCs/>
          <w:szCs w:val="22"/>
          <w:lang w:val="el-GR" w:eastAsia="el-GR"/>
        </w:rPr>
      </w:pPr>
      <w:bookmarkStart w:id="18" w:name="_Toc146047011"/>
      <w:r w:rsidRPr="00D53468">
        <w:rPr>
          <w:b/>
          <w:bCs/>
          <w:szCs w:val="22"/>
          <w:lang w:val="el-GR" w:eastAsia="el-GR"/>
        </w:rPr>
        <w:t>“ΕΝΤΥΠΑ Α” – ΕΝΤΥΠΑ ΤΕΧΝΙΚΗΣ ΠΡΟΣΦΟΡΑΣ</w:t>
      </w:r>
      <w:bookmarkEnd w:id="18"/>
    </w:p>
    <w:p w14:paraId="0125DD55" w14:textId="77777777" w:rsidR="00571401" w:rsidRPr="00D53468" w:rsidRDefault="00571401" w:rsidP="00571401">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szCs w:val="22"/>
          <w:lang w:val="el-GR" w:eastAsia="el-GR"/>
        </w:rPr>
      </w:pPr>
    </w:p>
    <w:p w14:paraId="24A8B34A" w14:textId="77777777" w:rsidR="00571401" w:rsidRPr="00D53468" w:rsidRDefault="00571401" w:rsidP="00571401">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szCs w:val="22"/>
          <w:lang w:val="el-GR" w:eastAsia="el-GR"/>
        </w:rPr>
      </w:pPr>
    </w:p>
    <w:p w14:paraId="5EDCCE23" w14:textId="77777777" w:rsidR="00571401" w:rsidRPr="00D53468" w:rsidRDefault="00571401" w:rsidP="00571401">
      <w:pPr>
        <w:suppressAutoHyphens w:val="0"/>
        <w:spacing w:after="0" w:line="320" w:lineRule="atLeast"/>
        <w:rPr>
          <w:szCs w:val="22"/>
          <w:lang w:val="el-GR" w:eastAsia="el-GR"/>
        </w:rPr>
      </w:pPr>
    </w:p>
    <w:p w14:paraId="57DD0841" w14:textId="77777777" w:rsidR="00571401" w:rsidRPr="00D53468" w:rsidRDefault="00571401" w:rsidP="00571401">
      <w:pPr>
        <w:suppressAutoHyphens w:val="0"/>
        <w:spacing w:after="0" w:line="320" w:lineRule="atLeast"/>
        <w:ind w:firstLine="720"/>
        <w:rPr>
          <w:szCs w:val="22"/>
          <w:lang w:val="el-GR" w:eastAsia="el-GR"/>
        </w:rPr>
      </w:pPr>
      <w:r w:rsidRPr="00D53468">
        <w:rPr>
          <w:b/>
          <w:szCs w:val="22"/>
          <w:lang w:val="el-GR" w:eastAsia="el-GR"/>
        </w:rPr>
        <w:t>Σημείωση:</w:t>
      </w:r>
      <w:r w:rsidRPr="00D53468">
        <w:rPr>
          <w:szCs w:val="22"/>
          <w:lang w:val="el-GR" w:eastAsia="el-GR"/>
        </w:rPr>
        <w:t xml:space="preserve"> Παρακάτω ακολουθούν πίνακες στοιχείων τεχνικής προσφοράς, οι οποίοι πρέπει υποχρεωτικά να συμπληρωθούν από τον Διαγωνιζόμενο με παραπομπές στις αντίστοιχες αναλυτικές τεχνικές προδιαγραφές της προσφοράς του.</w:t>
      </w:r>
    </w:p>
    <w:p w14:paraId="559282E6" w14:textId="77777777" w:rsidR="00571401" w:rsidRPr="00D53468" w:rsidRDefault="00571401" w:rsidP="00571401">
      <w:pPr>
        <w:suppressAutoHyphens w:val="0"/>
        <w:spacing w:after="0"/>
        <w:jc w:val="left"/>
        <w:rPr>
          <w:rFonts w:eastAsia="Calibri" w:cs="Arial"/>
          <w:b/>
          <w:sz w:val="24"/>
          <w:u w:val="single"/>
          <w:lang w:val="el-GR" w:eastAsia="en-US"/>
        </w:rPr>
      </w:pPr>
    </w:p>
    <w:p w14:paraId="5A2649EC" w14:textId="77777777" w:rsidR="00571401" w:rsidRPr="00D53468" w:rsidRDefault="00571401" w:rsidP="00571401">
      <w:pPr>
        <w:suppressAutoHyphens w:val="0"/>
        <w:spacing w:before="100" w:beforeAutospacing="1" w:after="100" w:afterAutospacing="1"/>
        <w:jc w:val="center"/>
        <w:rPr>
          <w:rFonts w:eastAsia="Calibri" w:cs="Arial"/>
          <w:b/>
          <w:sz w:val="24"/>
          <w:u w:val="single"/>
          <w:lang w:val="el-GR" w:eastAsia="en-US"/>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780"/>
        <w:gridCol w:w="2589"/>
        <w:gridCol w:w="2613"/>
      </w:tblGrid>
      <w:tr w:rsidR="00571401" w:rsidRPr="00D53468" w14:paraId="65BB57C0" w14:textId="77777777" w:rsidTr="004A325C">
        <w:trPr>
          <w:trHeight w:val="660"/>
          <w:jc w:val="center"/>
        </w:trPr>
        <w:tc>
          <w:tcPr>
            <w:tcW w:w="676" w:type="dxa"/>
            <w:shd w:val="clear" w:color="auto" w:fill="BFBFBF" w:themeFill="background1" w:themeFillShade="BF"/>
            <w:noWrap/>
            <w:vAlign w:val="center"/>
            <w:hideMark/>
          </w:tcPr>
          <w:p w14:paraId="09EEC246" w14:textId="77777777" w:rsidR="00571401" w:rsidRPr="00D53468" w:rsidRDefault="00571401" w:rsidP="004A325C">
            <w:pPr>
              <w:suppressAutoHyphens w:val="0"/>
              <w:spacing w:after="0" w:line="320" w:lineRule="atLeast"/>
              <w:jc w:val="center"/>
              <w:rPr>
                <w:rFonts w:asciiTheme="minorHAnsi" w:hAnsiTheme="minorHAnsi" w:cstheme="minorHAnsi"/>
                <w:b/>
                <w:bCs/>
                <w:szCs w:val="22"/>
                <w:lang w:val="el-GR" w:eastAsia="el-GR"/>
              </w:rPr>
            </w:pPr>
            <w:r w:rsidRPr="00D53468">
              <w:rPr>
                <w:rFonts w:asciiTheme="minorHAnsi" w:hAnsiTheme="minorHAnsi" w:cstheme="minorHAnsi"/>
                <w:b/>
                <w:bCs/>
                <w:szCs w:val="22"/>
                <w:lang w:val="el-GR" w:eastAsia="el-GR"/>
              </w:rPr>
              <w:t>A/A</w:t>
            </w:r>
          </w:p>
        </w:tc>
        <w:tc>
          <w:tcPr>
            <w:tcW w:w="3780" w:type="dxa"/>
            <w:shd w:val="clear" w:color="auto" w:fill="BFBFBF" w:themeFill="background1" w:themeFillShade="BF"/>
            <w:vAlign w:val="center"/>
            <w:hideMark/>
          </w:tcPr>
          <w:p w14:paraId="279F9B3F" w14:textId="77777777" w:rsidR="00571401" w:rsidRPr="00D53468" w:rsidRDefault="00571401" w:rsidP="004A325C">
            <w:pPr>
              <w:suppressAutoHyphens w:val="0"/>
              <w:spacing w:after="0" w:line="320" w:lineRule="atLeast"/>
              <w:jc w:val="left"/>
              <w:rPr>
                <w:rFonts w:asciiTheme="minorHAnsi" w:hAnsiTheme="minorHAnsi" w:cstheme="minorHAnsi"/>
                <w:b/>
                <w:bCs/>
                <w:szCs w:val="22"/>
                <w:lang w:val="el-GR" w:eastAsia="el-GR"/>
              </w:rPr>
            </w:pPr>
            <w:r w:rsidRPr="00D53468">
              <w:rPr>
                <w:rFonts w:asciiTheme="minorHAnsi" w:hAnsiTheme="minorHAnsi" w:cstheme="minorHAnsi"/>
                <w:b/>
                <w:bCs/>
                <w:szCs w:val="22"/>
                <w:lang w:val="el-GR" w:eastAsia="el-GR"/>
              </w:rPr>
              <w:t>ΠΕΡΙΓΡΑΦΗ ΕΞΟΠΛΙΣΜΟΥ</w:t>
            </w:r>
          </w:p>
        </w:tc>
        <w:tc>
          <w:tcPr>
            <w:tcW w:w="2589" w:type="dxa"/>
            <w:shd w:val="clear" w:color="auto" w:fill="BFBFBF" w:themeFill="background1" w:themeFillShade="BF"/>
            <w:vAlign w:val="center"/>
            <w:hideMark/>
          </w:tcPr>
          <w:p w14:paraId="311392FC" w14:textId="77777777" w:rsidR="00571401" w:rsidRPr="00D53468" w:rsidRDefault="00571401" w:rsidP="004A325C">
            <w:pPr>
              <w:suppressAutoHyphens w:val="0"/>
              <w:spacing w:after="0" w:line="320" w:lineRule="atLeast"/>
              <w:jc w:val="center"/>
              <w:rPr>
                <w:rFonts w:asciiTheme="minorHAnsi" w:hAnsiTheme="minorHAnsi" w:cstheme="minorHAnsi"/>
                <w:b/>
                <w:bCs/>
                <w:szCs w:val="22"/>
                <w:lang w:val="el-GR" w:eastAsia="el-GR"/>
              </w:rPr>
            </w:pPr>
            <w:r w:rsidRPr="00D53468">
              <w:rPr>
                <w:rFonts w:asciiTheme="minorHAnsi" w:hAnsiTheme="minorHAnsi" w:cstheme="minorHAnsi"/>
                <w:b/>
                <w:bCs/>
                <w:szCs w:val="22"/>
                <w:lang w:val="el-GR" w:eastAsia="el-GR"/>
              </w:rPr>
              <w:t>ΚΑΤΑΣΚΕΥΑΣΤΗΣ/ ΤΥΠΟΣ</w:t>
            </w:r>
          </w:p>
        </w:tc>
        <w:tc>
          <w:tcPr>
            <w:tcW w:w="2613" w:type="dxa"/>
            <w:shd w:val="clear" w:color="auto" w:fill="BFBFBF" w:themeFill="background1" w:themeFillShade="BF"/>
            <w:noWrap/>
            <w:vAlign w:val="center"/>
            <w:hideMark/>
          </w:tcPr>
          <w:p w14:paraId="56FA91E1" w14:textId="77777777" w:rsidR="00571401" w:rsidRPr="00D53468" w:rsidRDefault="00571401" w:rsidP="004A325C">
            <w:pPr>
              <w:suppressAutoHyphens w:val="0"/>
              <w:spacing w:after="0" w:line="320" w:lineRule="atLeast"/>
              <w:jc w:val="center"/>
              <w:rPr>
                <w:rFonts w:asciiTheme="minorHAnsi" w:hAnsiTheme="minorHAnsi" w:cstheme="minorHAnsi"/>
                <w:b/>
                <w:bCs/>
                <w:szCs w:val="22"/>
                <w:lang w:val="el-GR" w:eastAsia="el-GR"/>
              </w:rPr>
            </w:pPr>
            <w:r w:rsidRPr="00D53468">
              <w:rPr>
                <w:rFonts w:asciiTheme="minorHAnsi" w:hAnsiTheme="minorHAnsi" w:cstheme="minorHAnsi"/>
                <w:b/>
                <w:bCs/>
                <w:szCs w:val="22"/>
                <w:lang w:val="el-GR" w:eastAsia="el-GR"/>
              </w:rPr>
              <w:t>ΠΑΡΑΠΟΜΠΗ</w:t>
            </w:r>
          </w:p>
        </w:tc>
      </w:tr>
      <w:tr w:rsidR="00571401" w:rsidRPr="00D53468" w14:paraId="307964A9" w14:textId="77777777" w:rsidTr="004A325C">
        <w:trPr>
          <w:trHeight w:val="660"/>
          <w:jc w:val="center"/>
        </w:trPr>
        <w:tc>
          <w:tcPr>
            <w:tcW w:w="676" w:type="dxa"/>
            <w:shd w:val="clear" w:color="auto" w:fill="auto"/>
            <w:noWrap/>
            <w:vAlign w:val="center"/>
            <w:hideMark/>
          </w:tcPr>
          <w:p w14:paraId="5F2259FB" w14:textId="77777777" w:rsidR="00571401" w:rsidRPr="00D53468" w:rsidRDefault="00571401" w:rsidP="004A325C">
            <w:pPr>
              <w:suppressAutoHyphens w:val="0"/>
              <w:spacing w:after="0" w:line="320" w:lineRule="atLeast"/>
              <w:jc w:val="center"/>
              <w:rPr>
                <w:rFonts w:asciiTheme="minorHAnsi" w:hAnsiTheme="minorHAnsi" w:cstheme="minorHAnsi"/>
                <w:szCs w:val="22"/>
                <w:lang w:val="en-US" w:eastAsia="el-GR"/>
              </w:rPr>
            </w:pPr>
            <w:r w:rsidRPr="00D53468">
              <w:rPr>
                <w:rFonts w:asciiTheme="minorHAnsi" w:eastAsia="Calibri" w:hAnsiTheme="minorHAnsi" w:cstheme="minorHAnsi"/>
                <w:szCs w:val="22"/>
                <w:lang w:val="el-GR" w:eastAsia="en-US"/>
              </w:rPr>
              <w:t>1</w:t>
            </w:r>
            <w:r w:rsidRPr="00D53468">
              <w:rPr>
                <w:rFonts w:asciiTheme="minorHAnsi" w:eastAsia="Calibri" w:hAnsiTheme="minorHAnsi" w:cstheme="minorHAnsi"/>
                <w:szCs w:val="22"/>
                <w:lang w:val="en-US" w:eastAsia="en-US"/>
              </w:rPr>
              <w:t>.</w:t>
            </w:r>
          </w:p>
        </w:tc>
        <w:tc>
          <w:tcPr>
            <w:tcW w:w="3780" w:type="dxa"/>
            <w:shd w:val="clear" w:color="auto" w:fill="auto"/>
            <w:vAlign w:val="center"/>
            <w:hideMark/>
          </w:tcPr>
          <w:p w14:paraId="43E2EE57" w14:textId="77777777" w:rsidR="00571401" w:rsidRPr="00D53468" w:rsidRDefault="00571401" w:rsidP="004A325C">
            <w:pPr>
              <w:suppressAutoHyphens w:val="0"/>
              <w:spacing w:after="0" w:line="320" w:lineRule="atLeast"/>
              <w:rPr>
                <w:rFonts w:asciiTheme="minorHAnsi" w:hAnsiTheme="minorHAnsi" w:cstheme="minorHAnsi"/>
                <w:color w:val="000000"/>
                <w:szCs w:val="22"/>
                <w:lang w:val="el-GR" w:eastAsia="el-GR"/>
              </w:rPr>
            </w:pPr>
            <w:r w:rsidRPr="00D53468">
              <w:rPr>
                <w:rFonts w:asciiTheme="minorHAnsi" w:eastAsia="Calibri" w:hAnsiTheme="minorHAnsi" w:cstheme="minorHAnsi"/>
                <w:szCs w:val="22"/>
                <w:lang w:val="el-GR" w:eastAsia="en-US"/>
              </w:rPr>
              <w:t>Ψηφιακός υδρομετρητής AMR</w:t>
            </w:r>
          </w:p>
        </w:tc>
        <w:tc>
          <w:tcPr>
            <w:tcW w:w="2589" w:type="dxa"/>
            <w:shd w:val="clear" w:color="auto" w:fill="auto"/>
            <w:noWrap/>
            <w:vAlign w:val="center"/>
            <w:hideMark/>
          </w:tcPr>
          <w:p w14:paraId="73DE589E"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c>
          <w:tcPr>
            <w:tcW w:w="2613" w:type="dxa"/>
            <w:shd w:val="clear" w:color="auto" w:fill="auto"/>
            <w:noWrap/>
            <w:vAlign w:val="center"/>
            <w:hideMark/>
          </w:tcPr>
          <w:p w14:paraId="33FA9D82"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r>
      <w:tr w:rsidR="00571401" w:rsidRPr="0023111E" w14:paraId="02818684" w14:textId="77777777" w:rsidTr="004A325C">
        <w:trPr>
          <w:trHeight w:val="660"/>
          <w:jc w:val="center"/>
        </w:trPr>
        <w:tc>
          <w:tcPr>
            <w:tcW w:w="676" w:type="dxa"/>
            <w:shd w:val="clear" w:color="auto" w:fill="auto"/>
            <w:noWrap/>
            <w:vAlign w:val="center"/>
          </w:tcPr>
          <w:p w14:paraId="3C177878" w14:textId="77777777" w:rsidR="00571401" w:rsidRPr="00D53468" w:rsidRDefault="00571401" w:rsidP="004A325C">
            <w:pPr>
              <w:suppressAutoHyphens w:val="0"/>
              <w:spacing w:after="0" w:line="320" w:lineRule="atLeast"/>
              <w:jc w:val="center"/>
              <w:rPr>
                <w:rFonts w:asciiTheme="minorHAnsi" w:hAnsiTheme="minorHAnsi" w:cstheme="minorHAnsi"/>
                <w:szCs w:val="22"/>
                <w:lang w:val="en-US" w:eastAsia="el-GR"/>
              </w:rPr>
            </w:pPr>
            <w:r w:rsidRPr="00D53468">
              <w:rPr>
                <w:rFonts w:asciiTheme="minorHAnsi" w:hAnsiTheme="minorHAnsi" w:cstheme="minorHAnsi"/>
                <w:szCs w:val="22"/>
                <w:lang w:val="en-US" w:eastAsia="el-GR"/>
              </w:rPr>
              <w:t>2.</w:t>
            </w:r>
          </w:p>
        </w:tc>
        <w:tc>
          <w:tcPr>
            <w:tcW w:w="3780" w:type="dxa"/>
            <w:shd w:val="clear" w:color="auto" w:fill="auto"/>
            <w:vAlign w:val="center"/>
            <w:hideMark/>
          </w:tcPr>
          <w:p w14:paraId="6B755B99" w14:textId="77777777" w:rsidR="00571401" w:rsidRPr="00D53468" w:rsidRDefault="00571401" w:rsidP="004A325C">
            <w:pPr>
              <w:suppressAutoHyphens w:val="0"/>
              <w:spacing w:after="0" w:line="320" w:lineRule="atLeast"/>
              <w:rPr>
                <w:rFonts w:asciiTheme="minorHAnsi" w:hAnsiTheme="minorHAnsi" w:cstheme="minorHAnsi"/>
                <w:color w:val="000000"/>
                <w:szCs w:val="22"/>
                <w:lang w:val="el-GR" w:eastAsia="el-GR"/>
              </w:rPr>
            </w:pPr>
            <w:r w:rsidRPr="00D53468">
              <w:rPr>
                <w:rFonts w:asciiTheme="minorHAnsi" w:eastAsia="Calibri" w:hAnsiTheme="minorHAnsi" w:cstheme="minorHAnsi"/>
                <w:szCs w:val="22"/>
                <w:lang w:val="el-GR" w:eastAsia="en-US"/>
              </w:rPr>
              <w:t>Διάταξη (</w:t>
            </w:r>
            <w:r w:rsidRPr="00D53468">
              <w:rPr>
                <w:rFonts w:asciiTheme="minorHAnsi" w:eastAsia="Calibri" w:hAnsiTheme="minorHAnsi" w:cstheme="minorHAnsi"/>
                <w:szCs w:val="22"/>
                <w:lang w:val="en-US" w:eastAsia="en-US"/>
              </w:rPr>
              <w:t>gateway</w:t>
            </w:r>
            <w:r w:rsidRPr="00D53468">
              <w:rPr>
                <w:rFonts w:asciiTheme="minorHAnsi" w:eastAsia="Calibri" w:hAnsiTheme="minorHAnsi" w:cstheme="minorHAnsi"/>
                <w:szCs w:val="22"/>
                <w:lang w:val="el-GR" w:eastAsia="en-US"/>
              </w:rPr>
              <w:t>) συλλογής δεδομένων ψηφιακών υδρομετρητών μέσω δικτύου LORAWAN</w:t>
            </w:r>
          </w:p>
        </w:tc>
        <w:tc>
          <w:tcPr>
            <w:tcW w:w="2589" w:type="dxa"/>
            <w:shd w:val="clear" w:color="auto" w:fill="auto"/>
            <w:noWrap/>
            <w:vAlign w:val="center"/>
            <w:hideMark/>
          </w:tcPr>
          <w:p w14:paraId="1047EBC7"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c>
          <w:tcPr>
            <w:tcW w:w="2613" w:type="dxa"/>
            <w:shd w:val="clear" w:color="auto" w:fill="auto"/>
            <w:noWrap/>
            <w:vAlign w:val="center"/>
            <w:hideMark/>
          </w:tcPr>
          <w:p w14:paraId="322CFA0D"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r>
      <w:tr w:rsidR="00571401" w:rsidRPr="0023111E" w14:paraId="2BE497DC" w14:textId="77777777" w:rsidTr="004A325C">
        <w:trPr>
          <w:trHeight w:val="660"/>
          <w:jc w:val="center"/>
        </w:trPr>
        <w:tc>
          <w:tcPr>
            <w:tcW w:w="676" w:type="dxa"/>
            <w:shd w:val="clear" w:color="auto" w:fill="auto"/>
            <w:noWrap/>
            <w:vAlign w:val="center"/>
          </w:tcPr>
          <w:p w14:paraId="3E121580" w14:textId="77777777" w:rsidR="00571401" w:rsidRPr="00D53468" w:rsidRDefault="00571401" w:rsidP="004A325C">
            <w:pPr>
              <w:suppressAutoHyphens w:val="0"/>
              <w:spacing w:after="0" w:line="320" w:lineRule="atLeast"/>
              <w:jc w:val="center"/>
              <w:rPr>
                <w:rFonts w:asciiTheme="minorHAnsi" w:hAnsiTheme="minorHAnsi" w:cstheme="minorHAnsi"/>
                <w:szCs w:val="22"/>
                <w:lang w:val="en-US" w:eastAsia="el-GR"/>
              </w:rPr>
            </w:pPr>
            <w:r w:rsidRPr="00D53468">
              <w:rPr>
                <w:rFonts w:asciiTheme="minorHAnsi" w:hAnsiTheme="minorHAnsi" w:cstheme="minorHAnsi"/>
                <w:szCs w:val="22"/>
                <w:lang w:val="en-US" w:eastAsia="el-GR"/>
              </w:rPr>
              <w:t>3.</w:t>
            </w:r>
          </w:p>
        </w:tc>
        <w:tc>
          <w:tcPr>
            <w:tcW w:w="3780" w:type="dxa"/>
            <w:shd w:val="clear" w:color="auto" w:fill="auto"/>
            <w:vAlign w:val="center"/>
            <w:hideMark/>
          </w:tcPr>
          <w:p w14:paraId="56CF9509" w14:textId="77777777" w:rsidR="00571401" w:rsidRPr="00D53468" w:rsidRDefault="00571401" w:rsidP="004A325C">
            <w:pPr>
              <w:suppressAutoHyphens w:val="0"/>
              <w:spacing w:after="0" w:line="320" w:lineRule="atLeast"/>
              <w:rPr>
                <w:rFonts w:asciiTheme="minorHAnsi" w:hAnsiTheme="minorHAnsi" w:cstheme="minorHAnsi"/>
                <w:color w:val="000000"/>
                <w:szCs w:val="22"/>
                <w:lang w:val="el-GR" w:eastAsia="el-GR"/>
              </w:rPr>
            </w:pPr>
            <w:r w:rsidRPr="00D53468">
              <w:rPr>
                <w:rFonts w:asciiTheme="minorHAnsi" w:eastAsia="Calibri" w:hAnsiTheme="minorHAnsi" w:cstheme="minorHAnsi"/>
                <w:szCs w:val="22"/>
                <w:lang w:val="el-GR" w:eastAsia="en-US"/>
              </w:rPr>
              <w:t>Λογισμικό επικοινωνιών για συλλογή δεδομένων ψηφιακών υδρομετρητών (Άδεια)</w:t>
            </w:r>
          </w:p>
        </w:tc>
        <w:tc>
          <w:tcPr>
            <w:tcW w:w="2589" w:type="dxa"/>
            <w:shd w:val="clear" w:color="auto" w:fill="auto"/>
            <w:noWrap/>
            <w:vAlign w:val="center"/>
            <w:hideMark/>
          </w:tcPr>
          <w:p w14:paraId="74955A53"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c>
          <w:tcPr>
            <w:tcW w:w="2613" w:type="dxa"/>
            <w:shd w:val="clear" w:color="auto" w:fill="auto"/>
            <w:noWrap/>
            <w:vAlign w:val="center"/>
            <w:hideMark/>
          </w:tcPr>
          <w:p w14:paraId="20B71D1D"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r>
      <w:tr w:rsidR="00571401" w:rsidRPr="0023111E" w14:paraId="15E6751F" w14:textId="77777777" w:rsidTr="004A325C">
        <w:trPr>
          <w:trHeight w:val="660"/>
          <w:jc w:val="center"/>
        </w:trPr>
        <w:tc>
          <w:tcPr>
            <w:tcW w:w="676" w:type="dxa"/>
            <w:shd w:val="clear" w:color="auto" w:fill="auto"/>
            <w:noWrap/>
            <w:vAlign w:val="center"/>
          </w:tcPr>
          <w:p w14:paraId="7BA2A0D8" w14:textId="77777777" w:rsidR="00571401" w:rsidRPr="00D53468" w:rsidRDefault="00571401" w:rsidP="004A325C">
            <w:pPr>
              <w:suppressAutoHyphens w:val="0"/>
              <w:spacing w:after="0" w:line="320" w:lineRule="atLeast"/>
              <w:jc w:val="center"/>
              <w:rPr>
                <w:rFonts w:asciiTheme="minorHAnsi" w:hAnsiTheme="minorHAnsi" w:cstheme="minorHAnsi"/>
                <w:szCs w:val="22"/>
                <w:lang w:val="en-US" w:eastAsia="el-GR"/>
              </w:rPr>
            </w:pPr>
            <w:r w:rsidRPr="00D53468">
              <w:rPr>
                <w:rFonts w:asciiTheme="minorHAnsi" w:hAnsiTheme="minorHAnsi" w:cstheme="minorHAnsi"/>
                <w:szCs w:val="22"/>
                <w:lang w:val="en-US" w:eastAsia="el-GR"/>
              </w:rPr>
              <w:t>4.</w:t>
            </w:r>
          </w:p>
        </w:tc>
        <w:tc>
          <w:tcPr>
            <w:tcW w:w="3780" w:type="dxa"/>
            <w:shd w:val="clear" w:color="auto" w:fill="auto"/>
            <w:vAlign w:val="center"/>
            <w:hideMark/>
          </w:tcPr>
          <w:p w14:paraId="29017B14" w14:textId="77777777" w:rsidR="00571401" w:rsidRPr="00D53468" w:rsidRDefault="00571401" w:rsidP="004A325C">
            <w:pPr>
              <w:suppressAutoHyphens w:val="0"/>
              <w:spacing w:after="0" w:line="320" w:lineRule="atLeast"/>
              <w:rPr>
                <w:rFonts w:asciiTheme="minorHAnsi" w:hAnsiTheme="minorHAnsi" w:cstheme="minorHAnsi"/>
                <w:color w:val="000000"/>
                <w:szCs w:val="22"/>
                <w:lang w:val="el-GR" w:eastAsia="el-GR"/>
              </w:rPr>
            </w:pPr>
            <w:r w:rsidRPr="00D53468">
              <w:rPr>
                <w:rFonts w:asciiTheme="minorHAnsi" w:eastAsia="Calibri" w:hAnsiTheme="minorHAnsi" w:cstheme="minorHAnsi"/>
                <w:szCs w:val="22"/>
                <w:lang w:val="el-GR" w:eastAsia="en-US"/>
              </w:rPr>
              <w:t>Λογισμικό απεικόνισης συλλεγόμενων μετρήσεων (Άδεια)</w:t>
            </w:r>
          </w:p>
        </w:tc>
        <w:tc>
          <w:tcPr>
            <w:tcW w:w="2589" w:type="dxa"/>
            <w:shd w:val="clear" w:color="auto" w:fill="auto"/>
            <w:noWrap/>
            <w:vAlign w:val="center"/>
            <w:hideMark/>
          </w:tcPr>
          <w:p w14:paraId="38DB6471"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c>
          <w:tcPr>
            <w:tcW w:w="2613" w:type="dxa"/>
            <w:shd w:val="clear" w:color="auto" w:fill="auto"/>
            <w:noWrap/>
            <w:vAlign w:val="center"/>
            <w:hideMark/>
          </w:tcPr>
          <w:p w14:paraId="53A9030A"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r>
      <w:tr w:rsidR="00571401" w:rsidRPr="0023111E" w14:paraId="124D254D" w14:textId="77777777" w:rsidTr="004A325C">
        <w:trPr>
          <w:trHeight w:val="660"/>
          <w:jc w:val="center"/>
        </w:trPr>
        <w:tc>
          <w:tcPr>
            <w:tcW w:w="676" w:type="dxa"/>
            <w:shd w:val="clear" w:color="auto" w:fill="auto"/>
            <w:noWrap/>
            <w:vAlign w:val="center"/>
          </w:tcPr>
          <w:p w14:paraId="4527DB9C" w14:textId="77777777" w:rsidR="00571401" w:rsidRPr="00D53468" w:rsidRDefault="00571401" w:rsidP="004A325C">
            <w:pPr>
              <w:suppressAutoHyphens w:val="0"/>
              <w:spacing w:after="0" w:line="320" w:lineRule="atLeast"/>
              <w:jc w:val="center"/>
              <w:rPr>
                <w:rFonts w:asciiTheme="minorHAnsi" w:hAnsiTheme="minorHAnsi" w:cstheme="minorHAnsi"/>
                <w:szCs w:val="22"/>
                <w:lang w:val="en-US" w:eastAsia="el-GR"/>
              </w:rPr>
            </w:pPr>
            <w:r w:rsidRPr="00D53468">
              <w:rPr>
                <w:rFonts w:asciiTheme="minorHAnsi" w:hAnsiTheme="minorHAnsi" w:cstheme="minorHAnsi"/>
                <w:szCs w:val="22"/>
                <w:lang w:val="en-US" w:eastAsia="el-GR"/>
              </w:rPr>
              <w:t>5.</w:t>
            </w:r>
          </w:p>
        </w:tc>
        <w:tc>
          <w:tcPr>
            <w:tcW w:w="3780" w:type="dxa"/>
            <w:shd w:val="clear" w:color="auto" w:fill="auto"/>
            <w:vAlign w:val="center"/>
            <w:hideMark/>
          </w:tcPr>
          <w:p w14:paraId="2520D61A" w14:textId="77777777" w:rsidR="00571401" w:rsidRPr="00D53468" w:rsidRDefault="00571401" w:rsidP="004A325C">
            <w:pPr>
              <w:suppressAutoHyphens w:val="0"/>
              <w:spacing w:after="0" w:line="320" w:lineRule="atLeast"/>
              <w:rPr>
                <w:rFonts w:asciiTheme="minorHAnsi" w:hAnsiTheme="minorHAnsi" w:cstheme="minorHAnsi"/>
                <w:color w:val="000000"/>
                <w:szCs w:val="22"/>
                <w:lang w:val="el-GR" w:eastAsia="el-GR"/>
              </w:rPr>
            </w:pPr>
            <w:r w:rsidRPr="00D53468">
              <w:rPr>
                <w:rFonts w:asciiTheme="minorHAnsi" w:eastAsia="Calibri" w:hAnsiTheme="minorHAnsi" w:cstheme="minorHAnsi"/>
                <w:szCs w:val="22"/>
                <w:lang w:val="el-GR" w:eastAsia="en-US"/>
              </w:rPr>
              <w:t>Λογισμικό επεξεργασίας και διαχείρισης συλλεγόμενων μετρήσεων (Άδεια)</w:t>
            </w:r>
          </w:p>
        </w:tc>
        <w:tc>
          <w:tcPr>
            <w:tcW w:w="2589" w:type="dxa"/>
            <w:shd w:val="clear" w:color="auto" w:fill="auto"/>
            <w:noWrap/>
            <w:vAlign w:val="center"/>
            <w:hideMark/>
          </w:tcPr>
          <w:p w14:paraId="77C26288"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c>
          <w:tcPr>
            <w:tcW w:w="2613" w:type="dxa"/>
            <w:shd w:val="clear" w:color="auto" w:fill="auto"/>
            <w:noWrap/>
            <w:vAlign w:val="center"/>
            <w:hideMark/>
          </w:tcPr>
          <w:p w14:paraId="774AF95C"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r>
      <w:tr w:rsidR="00571401" w:rsidRPr="0023111E" w14:paraId="293BCFFE" w14:textId="77777777" w:rsidTr="004A325C">
        <w:trPr>
          <w:trHeight w:val="660"/>
          <w:jc w:val="center"/>
        </w:trPr>
        <w:tc>
          <w:tcPr>
            <w:tcW w:w="676" w:type="dxa"/>
            <w:shd w:val="clear" w:color="auto" w:fill="auto"/>
            <w:noWrap/>
            <w:vAlign w:val="center"/>
          </w:tcPr>
          <w:p w14:paraId="349CBD96" w14:textId="77777777" w:rsidR="00571401" w:rsidRPr="00D53468" w:rsidRDefault="00571401" w:rsidP="004A325C">
            <w:pPr>
              <w:suppressAutoHyphens w:val="0"/>
              <w:spacing w:after="0" w:line="320" w:lineRule="atLeast"/>
              <w:jc w:val="center"/>
              <w:rPr>
                <w:rFonts w:asciiTheme="minorHAnsi" w:hAnsiTheme="minorHAnsi" w:cstheme="minorHAnsi"/>
                <w:szCs w:val="22"/>
                <w:lang w:val="en-US" w:eastAsia="el-GR"/>
              </w:rPr>
            </w:pPr>
            <w:r w:rsidRPr="00D53468">
              <w:rPr>
                <w:rFonts w:asciiTheme="minorHAnsi" w:hAnsiTheme="minorHAnsi" w:cstheme="minorHAnsi"/>
                <w:szCs w:val="22"/>
                <w:lang w:val="en-US" w:eastAsia="el-GR"/>
              </w:rPr>
              <w:t>6.</w:t>
            </w:r>
          </w:p>
        </w:tc>
        <w:tc>
          <w:tcPr>
            <w:tcW w:w="3780" w:type="dxa"/>
            <w:shd w:val="clear" w:color="auto" w:fill="auto"/>
            <w:vAlign w:val="center"/>
            <w:hideMark/>
          </w:tcPr>
          <w:p w14:paraId="7C21E952" w14:textId="77777777" w:rsidR="00571401" w:rsidRPr="00D53468" w:rsidRDefault="00571401" w:rsidP="004A325C">
            <w:pPr>
              <w:suppressAutoHyphens w:val="0"/>
              <w:spacing w:after="0" w:line="320" w:lineRule="atLeast"/>
              <w:rPr>
                <w:rFonts w:asciiTheme="minorHAnsi" w:hAnsiTheme="minorHAnsi" w:cstheme="minorHAnsi"/>
                <w:color w:val="000000"/>
                <w:szCs w:val="22"/>
                <w:lang w:val="el-GR" w:eastAsia="el-GR"/>
              </w:rPr>
            </w:pPr>
            <w:r w:rsidRPr="00D53468">
              <w:rPr>
                <w:rFonts w:asciiTheme="minorHAnsi" w:eastAsia="Calibri" w:hAnsiTheme="minorHAnsi" w:cstheme="minorHAnsi"/>
                <w:szCs w:val="22"/>
                <w:lang w:val="el-GR" w:eastAsia="en-US"/>
              </w:rPr>
              <w:t xml:space="preserve">Λογισμικό πύλης ή </w:t>
            </w:r>
            <w:r w:rsidRPr="00D53468">
              <w:rPr>
                <w:rFonts w:asciiTheme="minorHAnsi" w:eastAsia="Calibri" w:hAnsiTheme="minorHAnsi" w:cstheme="minorHAnsi"/>
                <w:szCs w:val="22"/>
                <w:lang w:val="en-US" w:eastAsia="en-US"/>
              </w:rPr>
              <w:t>mobile</w:t>
            </w:r>
            <w:r w:rsidRPr="00D53468">
              <w:rPr>
                <w:rFonts w:asciiTheme="minorHAnsi" w:eastAsia="Calibri" w:hAnsiTheme="minorHAnsi" w:cstheme="minorHAnsi"/>
                <w:szCs w:val="22"/>
                <w:lang w:val="el-GR" w:eastAsia="en-US"/>
              </w:rPr>
              <w:t xml:space="preserve"> </w:t>
            </w:r>
            <w:r w:rsidRPr="00D53468">
              <w:rPr>
                <w:rFonts w:asciiTheme="minorHAnsi" w:eastAsia="Calibri" w:hAnsiTheme="minorHAnsi" w:cstheme="minorHAnsi"/>
                <w:szCs w:val="22"/>
                <w:lang w:val="en-US" w:eastAsia="en-US"/>
              </w:rPr>
              <w:t>App</w:t>
            </w:r>
            <w:r w:rsidRPr="00D53468">
              <w:rPr>
                <w:rFonts w:asciiTheme="minorHAnsi" w:eastAsia="Calibri" w:hAnsiTheme="minorHAnsi" w:cstheme="minorHAnsi"/>
                <w:szCs w:val="22"/>
                <w:lang w:val="el-GR" w:eastAsia="en-US"/>
              </w:rPr>
              <w:t xml:space="preserve"> διαχείρισης ύδρευσης (Άδεια)</w:t>
            </w:r>
          </w:p>
        </w:tc>
        <w:tc>
          <w:tcPr>
            <w:tcW w:w="2589" w:type="dxa"/>
            <w:shd w:val="clear" w:color="auto" w:fill="auto"/>
            <w:noWrap/>
            <w:vAlign w:val="center"/>
            <w:hideMark/>
          </w:tcPr>
          <w:p w14:paraId="3C00FA15"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c>
          <w:tcPr>
            <w:tcW w:w="2613" w:type="dxa"/>
            <w:shd w:val="clear" w:color="auto" w:fill="auto"/>
            <w:noWrap/>
            <w:vAlign w:val="center"/>
            <w:hideMark/>
          </w:tcPr>
          <w:p w14:paraId="0C86C4E2"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r>
      <w:tr w:rsidR="00571401" w:rsidRPr="00D53468" w14:paraId="1CE8E305" w14:textId="77777777" w:rsidTr="004A325C">
        <w:trPr>
          <w:trHeight w:val="660"/>
          <w:jc w:val="center"/>
        </w:trPr>
        <w:tc>
          <w:tcPr>
            <w:tcW w:w="676" w:type="dxa"/>
            <w:shd w:val="clear" w:color="auto" w:fill="auto"/>
            <w:noWrap/>
            <w:vAlign w:val="center"/>
          </w:tcPr>
          <w:p w14:paraId="76A71E75" w14:textId="77777777" w:rsidR="00571401" w:rsidRPr="00D53468" w:rsidRDefault="00571401" w:rsidP="004A325C">
            <w:pPr>
              <w:suppressAutoHyphens w:val="0"/>
              <w:spacing w:after="0" w:line="320" w:lineRule="atLeast"/>
              <w:jc w:val="center"/>
              <w:rPr>
                <w:rFonts w:asciiTheme="minorHAnsi" w:hAnsiTheme="minorHAnsi" w:cstheme="minorHAnsi"/>
                <w:szCs w:val="22"/>
                <w:lang w:val="en-US" w:eastAsia="el-GR"/>
              </w:rPr>
            </w:pPr>
            <w:r w:rsidRPr="00D53468">
              <w:rPr>
                <w:rFonts w:asciiTheme="minorHAnsi" w:hAnsiTheme="minorHAnsi" w:cstheme="minorHAnsi"/>
                <w:szCs w:val="22"/>
                <w:lang w:val="en-US" w:eastAsia="el-GR"/>
              </w:rPr>
              <w:t>7.</w:t>
            </w:r>
          </w:p>
        </w:tc>
        <w:tc>
          <w:tcPr>
            <w:tcW w:w="3780" w:type="dxa"/>
            <w:shd w:val="clear" w:color="auto" w:fill="auto"/>
            <w:vAlign w:val="center"/>
            <w:hideMark/>
          </w:tcPr>
          <w:p w14:paraId="044870E2" w14:textId="77777777" w:rsidR="00571401" w:rsidRPr="00D53468" w:rsidRDefault="00571401" w:rsidP="004A325C">
            <w:pPr>
              <w:suppressAutoHyphens w:val="0"/>
              <w:spacing w:after="0" w:line="320" w:lineRule="atLeast"/>
              <w:rPr>
                <w:rFonts w:asciiTheme="minorHAnsi" w:hAnsiTheme="minorHAnsi" w:cstheme="minorHAnsi"/>
                <w:color w:val="000000"/>
                <w:szCs w:val="22"/>
                <w:lang w:val="el-GR" w:eastAsia="el-GR"/>
              </w:rPr>
            </w:pPr>
            <w:r w:rsidRPr="00D53468">
              <w:rPr>
                <w:rFonts w:asciiTheme="minorHAnsi" w:eastAsia="Calibri" w:hAnsiTheme="minorHAnsi" w:cstheme="minorHAnsi"/>
                <w:szCs w:val="22"/>
                <w:lang w:val="el-GR" w:eastAsia="en-US"/>
              </w:rPr>
              <w:t>Λογισμικό υδατικού ισοζυγίου (Άδεια)</w:t>
            </w:r>
          </w:p>
        </w:tc>
        <w:tc>
          <w:tcPr>
            <w:tcW w:w="2589" w:type="dxa"/>
            <w:shd w:val="clear" w:color="auto" w:fill="auto"/>
            <w:noWrap/>
            <w:vAlign w:val="center"/>
            <w:hideMark/>
          </w:tcPr>
          <w:p w14:paraId="6A1F43AC"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c>
          <w:tcPr>
            <w:tcW w:w="2613" w:type="dxa"/>
            <w:shd w:val="clear" w:color="auto" w:fill="auto"/>
            <w:noWrap/>
            <w:vAlign w:val="center"/>
            <w:hideMark/>
          </w:tcPr>
          <w:p w14:paraId="4C7418D1"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r>
      <w:tr w:rsidR="00571401" w:rsidRPr="0023111E" w14:paraId="6779E422" w14:textId="77777777" w:rsidTr="004A325C">
        <w:trPr>
          <w:trHeight w:val="660"/>
          <w:jc w:val="center"/>
        </w:trPr>
        <w:tc>
          <w:tcPr>
            <w:tcW w:w="676" w:type="dxa"/>
            <w:shd w:val="clear" w:color="auto" w:fill="auto"/>
            <w:noWrap/>
            <w:vAlign w:val="center"/>
          </w:tcPr>
          <w:p w14:paraId="2D59E92B" w14:textId="77777777" w:rsidR="00571401" w:rsidRPr="00D53468" w:rsidRDefault="00571401" w:rsidP="004A325C">
            <w:pPr>
              <w:suppressAutoHyphens w:val="0"/>
              <w:spacing w:after="0" w:line="320" w:lineRule="atLeast"/>
              <w:jc w:val="center"/>
              <w:rPr>
                <w:rFonts w:asciiTheme="minorHAnsi" w:hAnsiTheme="minorHAnsi" w:cstheme="minorHAnsi"/>
                <w:szCs w:val="22"/>
                <w:lang w:val="en-US" w:eastAsia="el-GR"/>
              </w:rPr>
            </w:pPr>
            <w:r w:rsidRPr="00D53468">
              <w:rPr>
                <w:rFonts w:asciiTheme="minorHAnsi" w:hAnsiTheme="minorHAnsi" w:cstheme="minorHAnsi"/>
                <w:szCs w:val="22"/>
                <w:lang w:val="en-US" w:eastAsia="el-GR"/>
              </w:rPr>
              <w:t>8.</w:t>
            </w:r>
          </w:p>
        </w:tc>
        <w:tc>
          <w:tcPr>
            <w:tcW w:w="3780" w:type="dxa"/>
            <w:shd w:val="clear" w:color="auto" w:fill="auto"/>
            <w:vAlign w:val="center"/>
            <w:hideMark/>
          </w:tcPr>
          <w:p w14:paraId="6D52F2DB" w14:textId="77777777" w:rsidR="00571401" w:rsidRPr="00D53468" w:rsidRDefault="00571401" w:rsidP="004A325C">
            <w:pPr>
              <w:suppressAutoHyphens w:val="0"/>
              <w:spacing w:after="0" w:line="320" w:lineRule="atLeast"/>
              <w:rPr>
                <w:rFonts w:asciiTheme="minorHAnsi" w:hAnsiTheme="minorHAnsi" w:cstheme="minorHAnsi"/>
                <w:color w:val="000000"/>
                <w:szCs w:val="22"/>
                <w:lang w:val="el-GR" w:eastAsia="el-GR"/>
              </w:rPr>
            </w:pPr>
            <w:r w:rsidRPr="00D53468">
              <w:rPr>
                <w:rFonts w:asciiTheme="minorHAnsi" w:eastAsia="Calibri" w:hAnsiTheme="minorHAnsi" w:cstheme="minorHAnsi"/>
                <w:szCs w:val="22"/>
                <w:lang w:val="el-GR" w:eastAsia="en-US"/>
              </w:rPr>
              <w:t>Λογισμικό διαχείρισης συμβάντων και τυποποιημένων διαδικασιών (Άδεια)</w:t>
            </w:r>
          </w:p>
        </w:tc>
        <w:tc>
          <w:tcPr>
            <w:tcW w:w="2589" w:type="dxa"/>
            <w:shd w:val="clear" w:color="auto" w:fill="auto"/>
            <w:noWrap/>
            <w:vAlign w:val="center"/>
            <w:hideMark/>
          </w:tcPr>
          <w:p w14:paraId="223BAC67"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c>
          <w:tcPr>
            <w:tcW w:w="2613" w:type="dxa"/>
            <w:shd w:val="clear" w:color="auto" w:fill="auto"/>
            <w:noWrap/>
            <w:vAlign w:val="center"/>
            <w:hideMark/>
          </w:tcPr>
          <w:p w14:paraId="6651B42C"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r w:rsidRPr="00D53468">
              <w:rPr>
                <w:rFonts w:asciiTheme="minorHAnsi" w:hAnsiTheme="minorHAnsi" w:cstheme="minorHAnsi"/>
                <w:szCs w:val="22"/>
                <w:lang w:val="el-GR" w:eastAsia="el-GR"/>
              </w:rPr>
              <w:t> </w:t>
            </w:r>
          </w:p>
        </w:tc>
      </w:tr>
      <w:tr w:rsidR="00571401" w:rsidRPr="00D53468" w14:paraId="0EE6A859" w14:textId="77777777" w:rsidTr="004A325C">
        <w:trPr>
          <w:trHeight w:val="660"/>
          <w:jc w:val="center"/>
        </w:trPr>
        <w:tc>
          <w:tcPr>
            <w:tcW w:w="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A31D89F" w14:textId="77777777" w:rsidR="00571401" w:rsidRPr="00D53468" w:rsidRDefault="00571401" w:rsidP="004A325C">
            <w:pPr>
              <w:suppressAutoHyphens w:val="0"/>
              <w:spacing w:after="0" w:line="320" w:lineRule="atLeast"/>
              <w:jc w:val="center"/>
              <w:rPr>
                <w:rFonts w:asciiTheme="minorHAnsi" w:hAnsiTheme="minorHAnsi" w:cstheme="minorHAnsi"/>
                <w:b/>
                <w:bCs/>
                <w:szCs w:val="22"/>
                <w:lang w:val="el-GR" w:eastAsia="el-GR"/>
              </w:rPr>
            </w:pPr>
            <w:r w:rsidRPr="00D53468">
              <w:rPr>
                <w:rFonts w:asciiTheme="minorHAnsi" w:hAnsiTheme="minorHAnsi" w:cstheme="minorHAnsi"/>
                <w:b/>
                <w:bCs/>
                <w:szCs w:val="22"/>
                <w:lang w:val="el-GR" w:eastAsia="el-GR"/>
              </w:rPr>
              <w:t>Α/Α</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5037A8" w14:textId="77777777" w:rsidR="00571401" w:rsidRPr="00D53468" w:rsidRDefault="00571401" w:rsidP="004A325C">
            <w:pPr>
              <w:suppressAutoHyphens w:val="0"/>
              <w:spacing w:after="0" w:line="320" w:lineRule="atLeast"/>
              <w:jc w:val="center"/>
              <w:rPr>
                <w:rFonts w:asciiTheme="minorHAnsi" w:hAnsiTheme="minorHAnsi" w:cstheme="minorHAnsi"/>
                <w:b/>
                <w:bCs/>
                <w:szCs w:val="22"/>
                <w:lang w:val="el-GR" w:eastAsia="el-GR"/>
              </w:rPr>
            </w:pPr>
            <w:r w:rsidRPr="00D53468">
              <w:rPr>
                <w:rFonts w:asciiTheme="minorHAnsi" w:hAnsiTheme="minorHAnsi" w:cstheme="minorHAnsi"/>
                <w:b/>
                <w:bCs/>
                <w:szCs w:val="22"/>
                <w:lang w:val="el-GR" w:eastAsia="el-GR"/>
              </w:rPr>
              <w:t xml:space="preserve">ΠΕΡΙΓΡΑΦΗ ΕΡΓΑΣΙΩΝ </w:t>
            </w:r>
          </w:p>
        </w:tc>
        <w:tc>
          <w:tcPr>
            <w:tcW w:w="2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1741774" w14:textId="77777777" w:rsidR="00571401" w:rsidRPr="00D53468" w:rsidRDefault="00571401" w:rsidP="004A325C">
            <w:pPr>
              <w:suppressAutoHyphens w:val="0"/>
              <w:spacing w:after="0" w:line="320" w:lineRule="atLeast"/>
              <w:jc w:val="center"/>
              <w:rPr>
                <w:rFonts w:asciiTheme="minorHAnsi" w:hAnsiTheme="minorHAnsi" w:cstheme="minorHAnsi"/>
                <w:b/>
                <w:bCs/>
                <w:szCs w:val="22"/>
                <w:lang w:val="el-GR" w:eastAsia="el-GR"/>
              </w:rPr>
            </w:pPr>
            <w:r w:rsidRPr="00D53468">
              <w:rPr>
                <w:rFonts w:asciiTheme="minorHAnsi" w:hAnsiTheme="minorHAnsi" w:cstheme="minorHAnsi"/>
                <w:b/>
                <w:bCs/>
                <w:szCs w:val="22"/>
                <w:lang w:val="el-GR" w:eastAsia="el-GR"/>
              </w:rPr>
              <w:t>ΕΓΚΑΤΑΣΤΑΤΗΣ</w:t>
            </w:r>
          </w:p>
        </w:tc>
        <w:tc>
          <w:tcPr>
            <w:tcW w:w="2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DB47482" w14:textId="77777777" w:rsidR="00571401" w:rsidRPr="00D53468" w:rsidRDefault="00571401" w:rsidP="004A325C">
            <w:pPr>
              <w:suppressAutoHyphens w:val="0"/>
              <w:spacing w:after="0" w:line="320" w:lineRule="atLeast"/>
              <w:jc w:val="center"/>
              <w:rPr>
                <w:rFonts w:asciiTheme="minorHAnsi" w:hAnsiTheme="minorHAnsi" w:cstheme="minorHAnsi"/>
                <w:b/>
                <w:bCs/>
                <w:szCs w:val="22"/>
                <w:lang w:val="el-GR" w:eastAsia="el-GR"/>
              </w:rPr>
            </w:pPr>
          </w:p>
        </w:tc>
      </w:tr>
      <w:tr w:rsidR="00571401" w:rsidRPr="0023111E" w14:paraId="05811E73" w14:textId="77777777" w:rsidTr="004A325C">
        <w:trPr>
          <w:trHeight w:val="660"/>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52165" w14:textId="77777777" w:rsidR="00571401" w:rsidRPr="00D53468" w:rsidRDefault="00571401" w:rsidP="004A325C">
            <w:pPr>
              <w:suppressAutoHyphens w:val="0"/>
              <w:spacing w:after="0" w:line="320" w:lineRule="atLeast"/>
              <w:jc w:val="center"/>
              <w:rPr>
                <w:rFonts w:asciiTheme="minorHAnsi" w:eastAsia="Calibri" w:hAnsiTheme="minorHAnsi" w:cstheme="minorHAnsi"/>
                <w:szCs w:val="22"/>
                <w:lang w:val="el-GR" w:eastAsia="en-US"/>
              </w:rPr>
            </w:pPr>
            <w:r w:rsidRPr="00D53468">
              <w:rPr>
                <w:rFonts w:asciiTheme="minorHAnsi" w:eastAsia="Calibri" w:hAnsiTheme="minorHAnsi" w:cstheme="minorHAnsi"/>
                <w:szCs w:val="22"/>
                <w:lang w:val="el-GR" w:eastAsia="en-US"/>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86EE8F9" w14:textId="77777777" w:rsidR="00571401" w:rsidRPr="00D53468" w:rsidRDefault="00571401" w:rsidP="004A325C">
            <w:pPr>
              <w:suppressAutoHyphens w:val="0"/>
              <w:spacing w:after="0" w:line="320" w:lineRule="atLeast"/>
              <w:rPr>
                <w:rFonts w:asciiTheme="minorHAnsi" w:eastAsia="Calibri" w:hAnsiTheme="minorHAnsi" w:cstheme="minorHAnsi"/>
                <w:szCs w:val="22"/>
                <w:lang w:val="el-GR" w:eastAsia="en-US"/>
              </w:rPr>
            </w:pPr>
            <w:r w:rsidRPr="00D53468">
              <w:rPr>
                <w:rFonts w:asciiTheme="minorHAnsi" w:eastAsia="Calibri" w:hAnsiTheme="minorHAnsi" w:cstheme="minorHAnsi"/>
                <w:szCs w:val="22"/>
                <w:lang w:val="el-GR" w:eastAsia="en-US"/>
              </w:rPr>
              <w:t>Ανάπτυξη και Παραμετροποίηση των ανωτέρω Εφαρμογών και Θέση σε Λειτουργία του Συστήματος</w:t>
            </w:r>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64A9"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p>
        </w:tc>
        <w:tc>
          <w:tcPr>
            <w:tcW w:w="2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E76D2"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p>
        </w:tc>
      </w:tr>
      <w:tr w:rsidR="00571401" w:rsidRPr="0023111E" w14:paraId="2E7611A3" w14:textId="77777777" w:rsidTr="004A325C">
        <w:trPr>
          <w:trHeight w:val="660"/>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9D22E" w14:textId="77777777" w:rsidR="00571401" w:rsidRPr="00D53468" w:rsidRDefault="00571401" w:rsidP="004A325C">
            <w:pPr>
              <w:suppressAutoHyphens w:val="0"/>
              <w:spacing w:after="0" w:line="320" w:lineRule="atLeast"/>
              <w:jc w:val="center"/>
              <w:rPr>
                <w:rFonts w:asciiTheme="minorHAnsi" w:eastAsia="Calibri" w:hAnsiTheme="minorHAnsi" w:cstheme="minorHAnsi"/>
                <w:szCs w:val="22"/>
                <w:lang w:val="el-GR" w:eastAsia="en-US"/>
              </w:rPr>
            </w:pPr>
            <w:r w:rsidRPr="00D53468">
              <w:rPr>
                <w:rFonts w:asciiTheme="minorHAnsi" w:eastAsia="Calibri" w:hAnsiTheme="minorHAnsi" w:cstheme="minorHAnsi"/>
                <w:szCs w:val="22"/>
                <w:lang w:val="el-GR" w:eastAsia="en-US"/>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D811596" w14:textId="77777777" w:rsidR="00571401" w:rsidRPr="00D53468" w:rsidRDefault="00571401" w:rsidP="004A325C">
            <w:pPr>
              <w:suppressAutoHyphens w:val="0"/>
              <w:spacing w:after="0" w:line="320" w:lineRule="atLeast"/>
              <w:rPr>
                <w:rFonts w:asciiTheme="minorHAnsi" w:eastAsia="Calibri" w:hAnsiTheme="minorHAnsi" w:cstheme="minorHAnsi"/>
                <w:szCs w:val="22"/>
                <w:lang w:val="el-GR" w:eastAsia="en-US"/>
              </w:rPr>
            </w:pPr>
            <w:r w:rsidRPr="00D53468">
              <w:rPr>
                <w:rFonts w:asciiTheme="minorHAnsi" w:eastAsia="Calibri" w:hAnsiTheme="minorHAnsi" w:cstheme="minorHAnsi"/>
                <w:szCs w:val="22"/>
                <w:lang w:val="el-GR" w:eastAsia="en-US"/>
              </w:rPr>
              <w:t>Εργασίες εγκατάστασης υδρομέτρων και λοιπού εξοπλισμού και παραμετροποίησης ασύρματων μεταδοτών σήματος</w:t>
            </w:r>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60465"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p>
        </w:tc>
        <w:tc>
          <w:tcPr>
            <w:tcW w:w="2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3558F" w14:textId="77777777" w:rsidR="00571401" w:rsidRPr="00D53468" w:rsidRDefault="00571401" w:rsidP="004A325C">
            <w:pPr>
              <w:suppressAutoHyphens w:val="0"/>
              <w:spacing w:after="0" w:line="320" w:lineRule="atLeast"/>
              <w:jc w:val="left"/>
              <w:rPr>
                <w:rFonts w:asciiTheme="minorHAnsi" w:hAnsiTheme="minorHAnsi" w:cstheme="minorHAnsi"/>
                <w:szCs w:val="22"/>
                <w:lang w:val="el-GR" w:eastAsia="el-GR"/>
              </w:rPr>
            </w:pPr>
          </w:p>
        </w:tc>
      </w:tr>
    </w:tbl>
    <w:p w14:paraId="028F6705" w14:textId="33E3CC25" w:rsidR="00571401" w:rsidRDefault="00571401" w:rsidP="00571401">
      <w:pPr>
        <w:spacing w:before="57" w:after="57"/>
        <w:rPr>
          <w:rFonts w:asciiTheme="minorHAnsi" w:hAnsiTheme="minorHAnsi" w:cstheme="minorHAnsi"/>
          <w:lang w:val="el-GR"/>
        </w:rPr>
      </w:pPr>
      <w:r>
        <w:rPr>
          <w:rFonts w:asciiTheme="minorHAnsi" w:hAnsiTheme="minorHAnsi" w:cstheme="minorHAnsi"/>
          <w:lang w:val="el-GR"/>
        </w:rPr>
        <w:tab/>
      </w:r>
      <w:r>
        <w:rPr>
          <w:rFonts w:asciiTheme="minorHAnsi" w:hAnsiTheme="minorHAnsi" w:cstheme="minorHAnsi"/>
          <w:lang w:val="el-GR"/>
        </w:rPr>
        <w:tab/>
      </w:r>
      <w:r>
        <w:rPr>
          <w:rFonts w:asciiTheme="minorHAnsi" w:hAnsiTheme="minorHAnsi" w:cstheme="minorHAnsi"/>
          <w:lang w:val="el-GR"/>
        </w:rPr>
        <w:tab/>
      </w:r>
      <w:r>
        <w:rPr>
          <w:rFonts w:asciiTheme="minorHAnsi" w:hAnsiTheme="minorHAnsi" w:cstheme="minorHAnsi"/>
          <w:lang w:val="el-GR"/>
        </w:rPr>
        <w:tab/>
        <w:t>Ο προσφέρων</w:t>
      </w:r>
    </w:p>
    <w:sectPr w:rsidR="00571401" w:rsidSect="00447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9F29B02"/>
    <w:lvl w:ilvl="0">
      <w:start w:val="1"/>
      <w:numFmt w:val="decimal"/>
      <w:lvlText w:val="%1."/>
      <w:lvlJc w:val="left"/>
      <w:pPr>
        <w:tabs>
          <w:tab w:val="num" w:pos="360"/>
        </w:tabs>
        <w:ind w:left="360" w:hanging="360"/>
      </w:pPr>
      <w:rPr>
        <w:rFonts w:cs="Times New Roman"/>
        <w:b/>
        <w:bCs/>
        <w:sz w:val="22"/>
        <w:szCs w:val="22"/>
      </w:rPr>
    </w:lvl>
    <w:lvl w:ilvl="1">
      <w:start w:val="1"/>
      <w:numFmt w:val="decimal"/>
      <w:lvlText w:val="%1.%2."/>
      <w:lvlJc w:val="left"/>
      <w:pPr>
        <w:tabs>
          <w:tab w:val="num" w:pos="792"/>
        </w:tabs>
        <w:ind w:left="792" w:hanging="432"/>
      </w:pPr>
      <w:rPr>
        <w:rFonts w:asciiTheme="minorHAnsi" w:hAnsiTheme="minorHAnsi" w:cstheme="minorHAnsi" w:hint="default"/>
        <w:b/>
        <w:bCs/>
        <w:sz w:val="22"/>
        <w:szCs w:val="22"/>
      </w:rPr>
    </w:lvl>
    <w:lvl w:ilvl="2">
      <w:start w:val="1"/>
      <w:numFmt w:val="decimal"/>
      <w:lvlText w:val="%1.%2.%3."/>
      <w:lvlJc w:val="left"/>
      <w:pPr>
        <w:tabs>
          <w:tab w:val="num" w:pos="1440"/>
        </w:tabs>
        <w:ind w:left="1224" w:hanging="504"/>
      </w:pPr>
      <w:rPr>
        <w:rFonts w:cs="Times New Roman"/>
        <w:b w:val="0"/>
        <w:b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404"/>
    <w:multiLevelType w:val="multilevel"/>
    <w:tmpl w:val="00000887"/>
    <w:lvl w:ilvl="0">
      <w:numFmt w:val="bullet"/>
      <w:lvlText w:val=""/>
      <w:lvlJc w:val="left"/>
      <w:pPr>
        <w:ind w:left="2103" w:hanging="360"/>
      </w:pPr>
      <w:rPr>
        <w:rFonts w:ascii="Symbol" w:hAnsi="Symbol"/>
        <w:b w:val="0"/>
        <w:w w:val="99"/>
        <w:sz w:val="20"/>
      </w:rPr>
    </w:lvl>
    <w:lvl w:ilvl="1">
      <w:numFmt w:val="bullet"/>
      <w:lvlText w:val="•"/>
      <w:lvlJc w:val="left"/>
      <w:pPr>
        <w:ind w:left="3015" w:hanging="360"/>
      </w:pPr>
    </w:lvl>
    <w:lvl w:ilvl="2">
      <w:numFmt w:val="bullet"/>
      <w:lvlText w:val="•"/>
      <w:lvlJc w:val="left"/>
      <w:pPr>
        <w:ind w:left="3927" w:hanging="360"/>
      </w:pPr>
    </w:lvl>
    <w:lvl w:ilvl="3">
      <w:numFmt w:val="bullet"/>
      <w:lvlText w:val="•"/>
      <w:lvlJc w:val="left"/>
      <w:pPr>
        <w:ind w:left="4839" w:hanging="360"/>
      </w:pPr>
    </w:lvl>
    <w:lvl w:ilvl="4">
      <w:numFmt w:val="bullet"/>
      <w:lvlText w:val="•"/>
      <w:lvlJc w:val="left"/>
      <w:pPr>
        <w:ind w:left="5751" w:hanging="360"/>
      </w:pPr>
    </w:lvl>
    <w:lvl w:ilvl="5">
      <w:numFmt w:val="bullet"/>
      <w:lvlText w:val="•"/>
      <w:lvlJc w:val="left"/>
      <w:pPr>
        <w:ind w:left="6663" w:hanging="360"/>
      </w:pPr>
    </w:lvl>
    <w:lvl w:ilvl="6">
      <w:numFmt w:val="bullet"/>
      <w:lvlText w:val="•"/>
      <w:lvlJc w:val="left"/>
      <w:pPr>
        <w:ind w:left="7575" w:hanging="360"/>
      </w:pPr>
    </w:lvl>
    <w:lvl w:ilvl="7">
      <w:numFmt w:val="bullet"/>
      <w:lvlText w:val="•"/>
      <w:lvlJc w:val="left"/>
      <w:pPr>
        <w:ind w:left="8487" w:hanging="360"/>
      </w:pPr>
    </w:lvl>
    <w:lvl w:ilvl="8">
      <w:numFmt w:val="bullet"/>
      <w:lvlText w:val="•"/>
      <w:lvlJc w:val="left"/>
      <w:pPr>
        <w:ind w:left="9399" w:hanging="360"/>
      </w:pPr>
    </w:lvl>
  </w:abstractNum>
  <w:abstractNum w:abstractNumId="2" w15:restartNumberingAfterBreak="0">
    <w:nsid w:val="00000406"/>
    <w:multiLevelType w:val="multilevel"/>
    <w:tmpl w:val="00000889"/>
    <w:lvl w:ilvl="0">
      <w:numFmt w:val="bullet"/>
      <w:lvlText w:val=""/>
      <w:lvlJc w:val="left"/>
      <w:pPr>
        <w:ind w:left="2103" w:hanging="360"/>
      </w:pPr>
      <w:rPr>
        <w:rFonts w:ascii="Symbol" w:hAnsi="Symbol"/>
        <w:b w:val="0"/>
        <w:w w:val="99"/>
        <w:sz w:val="20"/>
      </w:rPr>
    </w:lvl>
    <w:lvl w:ilvl="1">
      <w:numFmt w:val="bullet"/>
      <w:lvlText w:val="•"/>
      <w:lvlJc w:val="left"/>
      <w:pPr>
        <w:ind w:left="3015" w:hanging="360"/>
      </w:pPr>
    </w:lvl>
    <w:lvl w:ilvl="2">
      <w:numFmt w:val="bullet"/>
      <w:lvlText w:val="•"/>
      <w:lvlJc w:val="left"/>
      <w:pPr>
        <w:ind w:left="3927" w:hanging="360"/>
      </w:pPr>
    </w:lvl>
    <w:lvl w:ilvl="3">
      <w:numFmt w:val="bullet"/>
      <w:lvlText w:val="•"/>
      <w:lvlJc w:val="left"/>
      <w:pPr>
        <w:ind w:left="4839" w:hanging="360"/>
      </w:pPr>
    </w:lvl>
    <w:lvl w:ilvl="4">
      <w:numFmt w:val="bullet"/>
      <w:lvlText w:val="•"/>
      <w:lvlJc w:val="left"/>
      <w:pPr>
        <w:ind w:left="5751" w:hanging="360"/>
      </w:pPr>
    </w:lvl>
    <w:lvl w:ilvl="5">
      <w:numFmt w:val="bullet"/>
      <w:lvlText w:val="•"/>
      <w:lvlJc w:val="left"/>
      <w:pPr>
        <w:ind w:left="6663" w:hanging="360"/>
      </w:pPr>
    </w:lvl>
    <w:lvl w:ilvl="6">
      <w:numFmt w:val="bullet"/>
      <w:lvlText w:val="•"/>
      <w:lvlJc w:val="left"/>
      <w:pPr>
        <w:ind w:left="7575" w:hanging="360"/>
      </w:pPr>
    </w:lvl>
    <w:lvl w:ilvl="7">
      <w:numFmt w:val="bullet"/>
      <w:lvlText w:val="•"/>
      <w:lvlJc w:val="left"/>
      <w:pPr>
        <w:ind w:left="8487" w:hanging="360"/>
      </w:pPr>
    </w:lvl>
    <w:lvl w:ilvl="8">
      <w:numFmt w:val="bullet"/>
      <w:lvlText w:val="•"/>
      <w:lvlJc w:val="left"/>
      <w:pPr>
        <w:ind w:left="9399" w:hanging="360"/>
      </w:pPr>
    </w:lvl>
  </w:abstractNum>
  <w:abstractNum w:abstractNumId="3" w15:restartNumberingAfterBreak="0">
    <w:nsid w:val="02F51E8F"/>
    <w:multiLevelType w:val="hybridMultilevel"/>
    <w:tmpl w:val="AF4C74FA"/>
    <w:lvl w:ilvl="0" w:tplc="0D6AE034">
      <w:start w:val="1"/>
      <w:numFmt w:val="decimal"/>
      <w:lvlText w:val="Β.%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420F98"/>
    <w:multiLevelType w:val="hybridMultilevel"/>
    <w:tmpl w:val="FFFFFFFF"/>
    <w:numStyleLink w:val="Numbered"/>
  </w:abstractNum>
  <w:abstractNum w:abstractNumId="5" w15:restartNumberingAfterBreak="0">
    <w:nsid w:val="2F7275E2"/>
    <w:multiLevelType w:val="hybridMultilevel"/>
    <w:tmpl w:val="7A30EDAA"/>
    <w:lvl w:ilvl="0" w:tplc="C1542648">
      <w:start w:val="1"/>
      <w:numFmt w:val="decimal"/>
      <w:lvlText w:val="Γ.%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F0100"/>
    <w:multiLevelType w:val="hybridMultilevel"/>
    <w:tmpl w:val="1912500A"/>
    <w:lvl w:ilvl="0" w:tplc="6374BE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92DC3"/>
    <w:multiLevelType w:val="hybridMultilevel"/>
    <w:tmpl w:val="140091F0"/>
    <w:lvl w:ilvl="0" w:tplc="65B412D6">
      <w:start w:val="1"/>
      <w:numFmt w:val="decimal"/>
      <w:lvlText w:val="Α.%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DE1885"/>
    <w:multiLevelType w:val="hybridMultilevel"/>
    <w:tmpl w:val="FFFFFFFF"/>
    <w:styleLink w:val="Numbered"/>
    <w:lvl w:ilvl="0" w:tplc="D9BED93C">
      <w:start w:val="1"/>
      <w:numFmt w:val="decimal"/>
      <w:lvlText w:val="%1."/>
      <w:lvlJc w:val="left"/>
      <w:pPr>
        <w:ind w:left="673" w:hanging="67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start w:val="1"/>
      <w:numFmt w:val="decimal"/>
      <w:lvlText w:val="%2."/>
      <w:lvlJc w:val="left"/>
      <w:pPr>
        <w:ind w:left="88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8001B">
      <w:start w:val="1"/>
      <w:numFmt w:val="decimal"/>
      <w:lvlText w:val="%3."/>
      <w:lvlJc w:val="left"/>
      <w:pPr>
        <w:ind w:left="124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8000F">
      <w:start w:val="1"/>
      <w:numFmt w:val="decimal"/>
      <w:lvlText w:val="%4."/>
      <w:lvlJc w:val="left"/>
      <w:pPr>
        <w:ind w:left="160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80019">
      <w:start w:val="1"/>
      <w:numFmt w:val="decimal"/>
      <w:lvlText w:val="%5."/>
      <w:lvlJc w:val="left"/>
      <w:pPr>
        <w:ind w:left="196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8001B">
      <w:start w:val="1"/>
      <w:numFmt w:val="decimal"/>
      <w:lvlText w:val="%6."/>
      <w:lvlJc w:val="left"/>
      <w:pPr>
        <w:ind w:left="232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408000F">
      <w:start w:val="1"/>
      <w:numFmt w:val="decimal"/>
      <w:lvlText w:val="%7."/>
      <w:lvlJc w:val="left"/>
      <w:pPr>
        <w:ind w:left="268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4080019">
      <w:start w:val="1"/>
      <w:numFmt w:val="decimal"/>
      <w:lvlText w:val="%8."/>
      <w:lvlJc w:val="left"/>
      <w:pPr>
        <w:ind w:left="304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408001B">
      <w:start w:val="1"/>
      <w:numFmt w:val="decimal"/>
      <w:lvlText w:val="%9."/>
      <w:lvlJc w:val="left"/>
      <w:pPr>
        <w:ind w:left="340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DDC7F38"/>
    <w:multiLevelType w:val="hybridMultilevel"/>
    <w:tmpl w:val="59940300"/>
    <w:lvl w:ilvl="0" w:tplc="98C0AB68">
      <w:start w:val="1"/>
      <w:numFmt w:val="decimal"/>
      <w:lvlText w:val="Δ.%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00CFC"/>
    <w:multiLevelType w:val="hybridMultilevel"/>
    <w:tmpl w:val="CD5AAED0"/>
    <w:lvl w:ilvl="0" w:tplc="FFFFFFFF">
      <w:start w:val="2"/>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537162189">
    <w:abstractNumId w:val="10"/>
  </w:num>
  <w:num w:numId="2" w16cid:durableId="1044872091">
    <w:abstractNumId w:val="8"/>
  </w:num>
  <w:num w:numId="3" w16cid:durableId="502740075">
    <w:abstractNumId w:val="4"/>
  </w:num>
  <w:num w:numId="4" w16cid:durableId="958297374">
    <w:abstractNumId w:val="2"/>
  </w:num>
  <w:num w:numId="5" w16cid:durableId="986086899">
    <w:abstractNumId w:val="1"/>
  </w:num>
  <w:num w:numId="6" w16cid:durableId="822163444">
    <w:abstractNumId w:val="0"/>
  </w:num>
  <w:num w:numId="7" w16cid:durableId="916550728">
    <w:abstractNumId w:val="7"/>
  </w:num>
  <w:num w:numId="8" w16cid:durableId="167018012">
    <w:abstractNumId w:val="3"/>
  </w:num>
  <w:num w:numId="9" w16cid:durableId="877014936">
    <w:abstractNumId w:val="9"/>
  </w:num>
  <w:num w:numId="10" w16cid:durableId="1006322739">
    <w:abstractNumId w:val="5"/>
  </w:num>
  <w:num w:numId="11" w16cid:durableId="1106733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E"/>
    <w:rsid w:val="00096DC8"/>
    <w:rsid w:val="00330987"/>
    <w:rsid w:val="004470AE"/>
    <w:rsid w:val="00571401"/>
    <w:rsid w:val="00963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CB60"/>
  <w15:chartTrackingRefBased/>
  <w15:docId w15:val="{BAA35A4E-D713-4E3E-9A5D-16CC75D5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0AE"/>
    <w:pPr>
      <w:suppressAutoHyphens/>
      <w:spacing w:after="120" w:line="240" w:lineRule="auto"/>
      <w:jc w:val="both"/>
    </w:pPr>
    <w:rPr>
      <w:rFonts w:ascii="Calibri" w:eastAsia="Times New Roman" w:hAnsi="Calibri" w:cs="Calibri"/>
      <w:kern w:val="0"/>
      <w:szCs w:val="24"/>
      <w:lang w:val="en-GB"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Πλέγμα πίνακα4"/>
    <w:basedOn w:val="a1"/>
    <w:next w:val="a3"/>
    <w:rsid w:val="004470AE"/>
    <w:pPr>
      <w:spacing w:after="0" w:line="240" w:lineRule="auto"/>
      <w:ind w:left="714" w:hanging="357"/>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4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
    <w:name w:val="Numbered"/>
    <w:rsid w:val="0057140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3879</Words>
  <Characters>20950</Characters>
  <Application>Microsoft Office Word</Application>
  <DocSecurity>0</DocSecurity>
  <Lines>174</Lines>
  <Paragraphs>49</Paragraphs>
  <ScaleCrop>false</ScaleCrop>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2023-11-17T09:58:00Z</cp:lastPrinted>
  <dcterms:created xsi:type="dcterms:W3CDTF">2023-11-17T09:58:00Z</dcterms:created>
  <dcterms:modified xsi:type="dcterms:W3CDTF">2023-11-17T09:59:00Z</dcterms:modified>
</cp:coreProperties>
</file>